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rPr>
      </w:pPr>
      <w:r>
        <w:rPr>
          <w:rFonts w:hint="eastAsia"/>
          <w:b/>
          <w:sz w:val="36"/>
        </w:rPr>
        <w:t>温氏</w:t>
      </w:r>
      <w:r>
        <w:rPr>
          <w:b/>
          <w:sz w:val="36"/>
        </w:rPr>
        <w:t>股份</w:t>
      </w:r>
      <w:r>
        <w:rPr>
          <w:rFonts w:hint="eastAsia"/>
          <w:b/>
          <w:sz w:val="36"/>
          <w:lang w:val="en-US" w:eastAsia="zh-CN"/>
        </w:rPr>
        <w:t>2024届</w:t>
      </w:r>
      <w:r>
        <w:rPr>
          <w:b/>
          <w:sz w:val="36"/>
        </w:rPr>
        <w:t>校园招聘简章</w:t>
      </w:r>
    </w:p>
    <w:p>
      <w:pPr>
        <w:jc w:val="center"/>
        <w:rPr>
          <w:rFonts w:hint="eastAsia" w:ascii="Times New Roman" w:hAnsi="Times New Roman" w:cs="Times New Roman" w:eastAsiaTheme="minorEastAsia"/>
          <w:b/>
          <w:sz w:val="28"/>
          <w:szCs w:val="28"/>
          <w:lang w:eastAsia="zh-CN"/>
        </w:rPr>
      </w:pPr>
      <w:r>
        <w:rPr>
          <w:rFonts w:hint="eastAsia"/>
          <w:b/>
          <w:sz w:val="36"/>
          <w:lang w:eastAsia="zh-CN"/>
        </w:rPr>
        <w:t>（</w:t>
      </w:r>
      <w:r>
        <w:rPr>
          <w:rFonts w:hint="eastAsia"/>
          <w:b/>
          <w:sz w:val="36"/>
          <w:lang w:val="en-US" w:eastAsia="zh-CN"/>
        </w:rPr>
        <w:t>财务体系</w:t>
      </w:r>
      <w:r>
        <w:rPr>
          <w:rFonts w:hint="eastAsia"/>
          <w:b/>
          <w:sz w:val="36"/>
          <w:lang w:eastAsia="zh-CN"/>
        </w:rPr>
        <w:t>）</w:t>
      </w:r>
    </w:p>
    <w:p>
      <w:pPr>
        <w:ind w:firstLine="562" w:firstLineChars="200"/>
        <w:rPr>
          <w:rFonts w:ascii="Times New Roman" w:hAnsi="Times New Roman" w:eastAsia="仿宋_GB2312" w:cs="Times New Roman"/>
          <w:b/>
          <w:sz w:val="28"/>
          <w:szCs w:val="28"/>
        </w:rPr>
      </w:pPr>
    </w:p>
    <w:p>
      <w:pPr>
        <w:ind w:firstLine="562" w:firstLineChars="200"/>
        <w:rPr>
          <w:rFonts w:hint="default" w:ascii="Times New Roman" w:hAnsi="Times New Roman" w:eastAsia="仿宋_GB2312" w:cs="Times New Roman"/>
          <w:b/>
          <w:sz w:val="28"/>
          <w:szCs w:val="28"/>
          <w:lang w:val="en-US"/>
        </w:rPr>
      </w:pPr>
      <w:r>
        <w:rPr>
          <w:rFonts w:ascii="Times New Roman" w:hAnsi="Times New Roman" w:eastAsia="仿宋_GB2312" w:cs="Times New Roman"/>
          <w:b/>
          <w:sz w:val="28"/>
          <w:szCs w:val="28"/>
        </w:rPr>
        <w:t>一</w:t>
      </w:r>
      <w:r>
        <w:rPr>
          <w:rFonts w:hint="eastAsia" w:ascii="Times New Roman" w:hAnsi="Times New Roman" w:eastAsia="仿宋_GB2312" w:cs="Times New Roman"/>
          <w:b/>
          <w:sz w:val="28"/>
          <w:szCs w:val="28"/>
          <w:lang w:eastAsia="zh-CN"/>
        </w:rPr>
        <w:t>、</w:t>
      </w:r>
      <w:r>
        <w:rPr>
          <w:rFonts w:hint="eastAsia" w:ascii="Times New Roman" w:hAnsi="Times New Roman" w:eastAsia="仿宋_GB2312" w:cs="Times New Roman"/>
          <w:b/>
          <w:sz w:val="28"/>
          <w:szCs w:val="28"/>
          <w:lang w:val="en-US" w:eastAsia="zh-CN"/>
        </w:rPr>
        <w:t>公司简介</w:t>
      </w:r>
    </w:p>
    <w:p>
      <w:pPr>
        <w:numPr>
          <w:ilvl w:val="0"/>
          <w:numId w:val="0"/>
        </w:numPr>
        <w:spacing w:line="600" w:lineRule="exact"/>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温氏股份创立于1983年，现已发展成一家以畜禽养殖为主业、配套相关业务的跨地区现代农牧企业集团。2015年11月2日在深交所挂牌上市</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（股票代码300498）</w:t>
      </w:r>
      <w:r>
        <w:rPr>
          <w:rFonts w:hint="eastAsia" w:ascii="Times New Roman" w:hAnsi="Times New Roman" w:eastAsia="仿宋_GB2312" w:cs="Times New Roman"/>
          <w:sz w:val="28"/>
          <w:szCs w:val="28"/>
        </w:rPr>
        <w:t>，位列2023年</w:t>
      </w:r>
      <w:r>
        <w:rPr>
          <w:rFonts w:hint="eastAsia" w:ascii="Times New Roman" w:hAnsi="Times New Roman" w:eastAsia="仿宋_GB2312" w:cs="Times New Roman"/>
          <w:b/>
          <w:bCs/>
          <w:color w:val="FF0000"/>
          <w:sz w:val="28"/>
          <w:szCs w:val="28"/>
        </w:rPr>
        <w:t>中国企业500强第160位</w:t>
      </w:r>
      <w:r>
        <w:rPr>
          <w:rFonts w:hint="eastAsia" w:ascii="Times New Roman" w:hAnsi="Times New Roman" w:eastAsia="仿宋_GB2312" w:cs="Times New Roman"/>
          <w:b/>
          <w:bCs/>
          <w:color w:val="FF0000"/>
          <w:sz w:val="28"/>
          <w:szCs w:val="28"/>
          <w:lang w:val="en-US" w:eastAsia="zh-CN"/>
        </w:rPr>
        <w:t>。</w:t>
      </w:r>
    </w:p>
    <w:p>
      <w:pPr>
        <w:numPr>
          <w:ilvl w:val="0"/>
          <w:numId w:val="0"/>
        </w:numPr>
        <w:spacing w:line="6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截至2022年12月31日，温氏股份已在全国20多个省（市、自治区）拥有控股公司403家，员工约4.93万名。2022年温氏股份上市肉猪1790.86万头、肉鸡10.81亿只，实现营业收入837.25亿元，是</w:t>
      </w:r>
      <w:r>
        <w:rPr>
          <w:rFonts w:hint="eastAsia" w:ascii="Times New Roman" w:hAnsi="Times New Roman" w:eastAsia="仿宋_GB2312" w:cs="Times New Roman"/>
          <w:b/>
          <w:bCs/>
          <w:color w:val="FF0000"/>
          <w:sz w:val="28"/>
          <w:szCs w:val="28"/>
        </w:rPr>
        <w:t>全球最大的肉食供应商之一</w:t>
      </w:r>
      <w:r>
        <w:rPr>
          <w:rFonts w:hint="eastAsia" w:ascii="Times New Roman" w:hAnsi="Times New Roman" w:eastAsia="仿宋_GB2312" w:cs="Times New Roman"/>
          <w:sz w:val="28"/>
          <w:szCs w:val="28"/>
        </w:rPr>
        <w:t>。</w:t>
      </w:r>
    </w:p>
    <w:p>
      <w:pPr>
        <w:numPr>
          <w:ilvl w:val="0"/>
          <w:numId w:val="0"/>
        </w:numPr>
        <w:spacing w:line="6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作为</w:t>
      </w:r>
      <w:r>
        <w:rPr>
          <w:rFonts w:hint="eastAsia" w:ascii="Times New Roman" w:hAnsi="Times New Roman" w:eastAsia="仿宋_GB2312" w:cs="Times New Roman"/>
          <w:b/>
          <w:bCs/>
          <w:color w:val="FF0000"/>
          <w:sz w:val="28"/>
          <w:szCs w:val="28"/>
        </w:rPr>
        <w:t>农业产业化国家重点龙头企业、创新型企业</w:t>
      </w:r>
      <w:r>
        <w:rPr>
          <w:rFonts w:hint="eastAsia" w:ascii="Times New Roman" w:hAnsi="Times New Roman" w:eastAsia="仿宋_GB2312" w:cs="Times New Roman"/>
          <w:sz w:val="28"/>
          <w:szCs w:val="28"/>
        </w:rPr>
        <w:t>，组建有国家生猪种业工程技术研究中心、国家企业技术中心、博士后科研工作站、农业部重点实验室等重要科研平台，掌握了畜禽育种、饲料营养、疫病防治等方面的关键核心技术，拥有多项国内外先进育种技术。</w:t>
      </w:r>
    </w:p>
    <w:p>
      <w:pPr>
        <w:numPr>
          <w:ilvl w:val="0"/>
          <w:numId w:val="0"/>
        </w:numPr>
        <w:spacing w:line="6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 温氏股份各级财务组织主要开展财务内控管理、经营计划管理、财务资源统筹配置、财务风险控制、财务参谋服务、财务共享服务等工作，为温氏股份在财务管控风险、规范治理、业务赋能方面提供支撑与保障。温氏股份财务体系现有1000多人，其中硕士以上学历</w:t>
      </w:r>
      <w:r>
        <w:rPr>
          <w:rFonts w:hint="eastAsia" w:ascii="Times New Roman" w:hAnsi="Times New Roman" w:eastAsia="仿宋_GB2312" w:cs="Times New Roman"/>
          <w:sz w:val="28"/>
          <w:szCs w:val="28"/>
          <w:lang w:val="en-US" w:eastAsia="zh-CN"/>
        </w:rPr>
        <w:t>近40人</w:t>
      </w:r>
      <w:r>
        <w:rPr>
          <w:rFonts w:hint="eastAsia" w:ascii="Times New Roman" w:hAnsi="Times New Roman" w:eastAsia="仿宋_GB2312" w:cs="Times New Roman"/>
          <w:sz w:val="28"/>
          <w:szCs w:val="28"/>
        </w:rPr>
        <w:t>，本科学历</w:t>
      </w:r>
      <w:r>
        <w:rPr>
          <w:rFonts w:hint="eastAsia" w:ascii="Times New Roman" w:hAnsi="Times New Roman" w:eastAsia="仿宋_GB2312" w:cs="Times New Roman"/>
          <w:sz w:val="28"/>
          <w:szCs w:val="28"/>
          <w:lang w:val="en-US" w:eastAsia="zh-CN"/>
        </w:rPr>
        <w:t>800</w:t>
      </w:r>
      <w:r>
        <w:rPr>
          <w:rFonts w:hint="eastAsia" w:ascii="Times New Roman" w:hAnsi="Times New Roman" w:eastAsia="仿宋_GB2312" w:cs="Times New Roman"/>
          <w:sz w:val="28"/>
          <w:szCs w:val="28"/>
        </w:rPr>
        <w:t>多人。</w:t>
      </w:r>
    </w:p>
    <w:p>
      <w:pPr>
        <w:numPr>
          <w:ilvl w:val="0"/>
          <w:numId w:val="0"/>
        </w:numPr>
        <w:spacing w:line="600" w:lineRule="exact"/>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按照集团公司百年温氏蓝图规划，目前正在启动实施打造行业一流财务管理体系工作，以财经数智化转型为抓手，打造“支撑战略、支持决策、服务业务、管控风险、创造价值”的</w:t>
      </w:r>
      <w:bookmarkStart w:id="0" w:name="_GoBack"/>
      <w:bookmarkEnd w:id="0"/>
      <w:r>
        <w:rPr>
          <w:rFonts w:hint="eastAsia" w:ascii="Times New Roman" w:hAnsi="Times New Roman" w:eastAsia="仿宋_GB2312" w:cs="Times New Roman"/>
          <w:sz w:val="28"/>
          <w:szCs w:val="28"/>
          <w:lang w:val="en-US" w:eastAsia="zh-CN"/>
        </w:rPr>
        <w:t>财务管理体系。</w:t>
      </w:r>
    </w:p>
    <w:p>
      <w:pPr>
        <w:numPr>
          <w:ilvl w:val="0"/>
          <w:numId w:val="0"/>
        </w:numPr>
        <w:spacing w:line="600" w:lineRule="exact"/>
        <w:ind w:firstLine="562" w:firstLineChars="200"/>
        <w:rPr>
          <w:rFonts w:hint="eastAsia" w:ascii="Times New Roman" w:hAnsi="Times New Roman" w:eastAsia="仿宋_GB2312" w:cs="Times New Roman"/>
          <w:b/>
          <w:sz w:val="28"/>
          <w:szCs w:val="28"/>
        </w:rPr>
      </w:pPr>
      <w:r>
        <w:rPr>
          <w:rFonts w:hint="eastAsia" w:ascii="Times New Roman" w:hAnsi="Times New Roman" w:eastAsia="仿宋_GB2312" w:cs="Times New Roman"/>
          <w:b/>
          <w:sz w:val="28"/>
          <w:szCs w:val="28"/>
          <w:lang w:val="en-US" w:eastAsia="zh-CN"/>
        </w:rPr>
        <w:t>二、</w:t>
      </w:r>
      <w:r>
        <w:rPr>
          <w:rFonts w:hint="eastAsia" w:ascii="Times New Roman" w:hAnsi="Times New Roman" w:eastAsia="仿宋_GB2312" w:cs="Times New Roman"/>
          <w:b/>
          <w:sz w:val="28"/>
          <w:szCs w:val="28"/>
        </w:rPr>
        <w:t>招聘岗位及要求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_GB2312" w:cs="Times New Roman"/>
          <w:b w:val="0"/>
          <w:bCs/>
          <w:sz w:val="28"/>
          <w:szCs w:val="28"/>
          <w:lang w:val="en-US" w:eastAsia="zh-CN"/>
        </w:rPr>
      </w:pPr>
      <w:r>
        <w:rPr>
          <w:rFonts w:hint="eastAsia" w:ascii="Times New Roman" w:hAnsi="Times New Roman" w:eastAsia="仿宋_GB2312" w:cs="Times New Roman"/>
          <w:b/>
          <w:bCs w:val="0"/>
          <w:sz w:val="28"/>
          <w:szCs w:val="28"/>
          <w:lang w:val="en-US" w:eastAsia="zh-CN"/>
        </w:rPr>
        <w:t>温氏2024届校招计划</w:t>
      </w:r>
      <w:r>
        <w:rPr>
          <w:rFonts w:hint="eastAsia" w:ascii="Times New Roman" w:hAnsi="Times New Roman" w:eastAsia="仿宋_GB2312" w:cs="Times New Roman"/>
          <w:b w:val="0"/>
          <w:bCs/>
          <w:sz w:val="28"/>
          <w:szCs w:val="28"/>
          <w:lang w:val="en-US" w:eastAsia="zh-CN"/>
        </w:rPr>
        <w:t>（</w:t>
      </w:r>
      <w:r>
        <w:rPr>
          <w:rFonts w:hint="eastAsia" w:ascii="Times New Roman" w:hAnsi="Times New Roman" w:eastAsia="仿宋_GB2312" w:cs="Times New Roman"/>
          <w:b/>
          <w:bCs w:val="0"/>
          <w:color w:val="FF0000"/>
          <w:sz w:val="28"/>
          <w:szCs w:val="28"/>
          <w:lang w:val="en-US" w:eastAsia="zh-CN"/>
        </w:rPr>
        <w:t>八类</w:t>
      </w:r>
      <w:r>
        <w:rPr>
          <w:rFonts w:hint="eastAsia" w:ascii="Times New Roman" w:hAnsi="Times New Roman" w:eastAsia="仿宋_GB2312" w:cs="Times New Roman"/>
          <w:b w:val="0"/>
          <w:bCs/>
          <w:sz w:val="28"/>
          <w:szCs w:val="28"/>
          <w:lang w:val="en-US" w:eastAsia="zh-CN"/>
        </w:rPr>
        <w:t>岗位，</w:t>
      </w:r>
      <w:r>
        <w:rPr>
          <w:rFonts w:hint="eastAsia" w:ascii="Times New Roman" w:hAnsi="Times New Roman" w:eastAsia="仿宋_GB2312" w:cs="Times New Roman"/>
          <w:b/>
          <w:bCs w:val="0"/>
          <w:color w:val="FF0000"/>
          <w:sz w:val="28"/>
          <w:szCs w:val="28"/>
          <w:lang w:val="en-US" w:eastAsia="zh-CN"/>
        </w:rPr>
        <w:t>100+</w:t>
      </w:r>
      <w:r>
        <w:rPr>
          <w:rFonts w:hint="eastAsia" w:ascii="Times New Roman" w:hAnsi="Times New Roman" w:eastAsia="仿宋_GB2312" w:cs="Times New Roman"/>
          <w:b w:val="0"/>
          <w:bCs/>
          <w:color w:val="auto"/>
          <w:sz w:val="28"/>
          <w:szCs w:val="28"/>
          <w:lang w:val="en-US" w:eastAsia="zh-CN"/>
        </w:rPr>
        <w:t>人才</w:t>
      </w:r>
      <w:r>
        <w:rPr>
          <w:rFonts w:hint="eastAsia" w:ascii="Times New Roman" w:hAnsi="Times New Roman" w:eastAsia="仿宋_GB2312" w:cs="Times New Roman"/>
          <w:b w:val="0"/>
          <w:bCs/>
          <w:sz w:val="28"/>
          <w:szCs w:val="28"/>
          <w:lang w:val="en-US" w:eastAsia="zh-CN"/>
        </w:rPr>
        <w:t>需求）</w:t>
      </w:r>
    </w:p>
    <w:tbl>
      <w:tblPr>
        <w:tblStyle w:val="6"/>
        <w:tblW w:w="112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15"/>
        <w:gridCol w:w="1135"/>
        <w:gridCol w:w="1565"/>
        <w:gridCol w:w="3118"/>
        <w:gridCol w:w="2089"/>
        <w:gridCol w:w="15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7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岗位名称</w:t>
            </w:r>
          </w:p>
        </w:tc>
        <w:tc>
          <w:tcPr>
            <w:tcW w:w="11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需求人数</w:t>
            </w:r>
          </w:p>
        </w:tc>
        <w:tc>
          <w:tcPr>
            <w:tcW w:w="15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学历要求</w:t>
            </w:r>
          </w:p>
        </w:tc>
        <w:tc>
          <w:tcPr>
            <w:tcW w:w="311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专业要求</w:t>
            </w:r>
          </w:p>
        </w:tc>
        <w:tc>
          <w:tcPr>
            <w:tcW w:w="2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工作地点</w:t>
            </w:r>
          </w:p>
        </w:tc>
        <w:tc>
          <w:tcPr>
            <w:tcW w:w="15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综合年薪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sz w:val="22"/>
                <w:szCs w:val="22"/>
                <w:u w:val="none"/>
              </w:rPr>
              <w:t>各区域财务</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90+</w:t>
            </w:r>
          </w:p>
        </w:tc>
        <w:tc>
          <w:tcPr>
            <w:tcW w:w="1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本科及以上</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会计、财务管理、税务、审计、统计、金融、投资学等相关专业</w:t>
            </w:r>
          </w:p>
        </w:tc>
        <w:tc>
          <w:tcPr>
            <w:tcW w:w="2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全国</w:t>
            </w:r>
          </w:p>
        </w:tc>
        <w:tc>
          <w:tcPr>
            <w:tcW w:w="1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2"/>
                <w:sz w:val="22"/>
                <w:szCs w:val="22"/>
                <w:u w:val="none"/>
                <w:lang w:val="en-US" w:eastAsia="zh-CN" w:bidi="ar-SA"/>
              </w:rPr>
              <w:t>10-20万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财务管理培训生</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10-15</w:t>
            </w:r>
          </w:p>
        </w:tc>
        <w:tc>
          <w:tcPr>
            <w:tcW w:w="1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本科及以上</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会计、财务管理、税务、审计、统计、金融、投资学等相关专业</w:t>
            </w:r>
          </w:p>
        </w:tc>
        <w:tc>
          <w:tcPr>
            <w:tcW w:w="2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全国</w:t>
            </w:r>
          </w:p>
        </w:tc>
        <w:tc>
          <w:tcPr>
            <w:tcW w:w="1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2"/>
                <w:sz w:val="22"/>
                <w:szCs w:val="22"/>
                <w:u w:val="none"/>
                <w:lang w:val="en-US" w:eastAsia="zh-CN" w:bidi="ar-SA"/>
              </w:rPr>
              <w:t>10-20万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财务预算专员</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2-3</w:t>
            </w:r>
          </w:p>
        </w:tc>
        <w:tc>
          <w:tcPr>
            <w:tcW w:w="1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本科及以上</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会计、财务管理、企业管理等相关专业</w:t>
            </w:r>
          </w:p>
        </w:tc>
        <w:tc>
          <w:tcPr>
            <w:tcW w:w="2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广东云浮</w:t>
            </w:r>
          </w:p>
        </w:tc>
        <w:tc>
          <w:tcPr>
            <w:tcW w:w="1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10-20万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财经数据专员</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2-3</w:t>
            </w:r>
          </w:p>
        </w:tc>
        <w:tc>
          <w:tcPr>
            <w:tcW w:w="1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本科及以上</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会计、财务管理、统计、金融等相关专业</w:t>
            </w:r>
          </w:p>
        </w:tc>
        <w:tc>
          <w:tcPr>
            <w:tcW w:w="2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广东云浮</w:t>
            </w:r>
          </w:p>
        </w:tc>
        <w:tc>
          <w:tcPr>
            <w:tcW w:w="1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10-20万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战略财务专员</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2-3</w:t>
            </w:r>
          </w:p>
        </w:tc>
        <w:tc>
          <w:tcPr>
            <w:tcW w:w="1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FF0000"/>
                <w:kern w:val="0"/>
                <w:sz w:val="22"/>
                <w:szCs w:val="22"/>
                <w:u w:val="none"/>
                <w:lang w:val="en-US" w:eastAsia="zh-CN" w:bidi="ar"/>
              </w:rPr>
              <w:t>硕士</w:t>
            </w:r>
            <w:r>
              <w:rPr>
                <w:rFonts w:hint="eastAsia" w:ascii="宋体" w:hAnsi="宋体" w:eastAsia="宋体" w:cs="宋体"/>
                <w:i w:val="0"/>
                <w:iCs w:val="0"/>
                <w:color w:val="auto"/>
                <w:kern w:val="0"/>
                <w:sz w:val="22"/>
                <w:szCs w:val="22"/>
                <w:u w:val="none"/>
                <w:lang w:val="en-US" w:eastAsia="zh-CN" w:bidi="ar"/>
              </w:rPr>
              <w:t>及以上</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会计、财务管理、税务、审计、统计、金融、投资学等相关专业</w:t>
            </w:r>
          </w:p>
        </w:tc>
        <w:tc>
          <w:tcPr>
            <w:tcW w:w="2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广东云浮</w:t>
            </w:r>
          </w:p>
        </w:tc>
        <w:tc>
          <w:tcPr>
            <w:tcW w:w="1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15-35万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lang w:val="en-US" w:eastAsia="zh-CN"/>
              </w:rPr>
              <w:t>资金管理专员</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2-3</w:t>
            </w:r>
          </w:p>
        </w:tc>
        <w:tc>
          <w:tcPr>
            <w:tcW w:w="1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FF0000"/>
                <w:kern w:val="0"/>
                <w:sz w:val="22"/>
                <w:szCs w:val="22"/>
                <w:u w:val="none"/>
                <w:lang w:val="en-US" w:eastAsia="zh-CN" w:bidi="ar"/>
              </w:rPr>
              <w:t>硕士</w:t>
            </w:r>
            <w:r>
              <w:rPr>
                <w:rFonts w:hint="eastAsia" w:ascii="宋体" w:hAnsi="宋体" w:eastAsia="宋体" w:cs="宋体"/>
                <w:i w:val="0"/>
                <w:iCs w:val="0"/>
                <w:color w:val="auto"/>
                <w:kern w:val="0"/>
                <w:sz w:val="22"/>
                <w:szCs w:val="22"/>
                <w:u w:val="none"/>
                <w:lang w:val="en-US" w:eastAsia="zh-CN" w:bidi="ar"/>
              </w:rPr>
              <w:t>及以上</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会计、财务管理、金融、投资学等相关专业</w:t>
            </w:r>
          </w:p>
        </w:tc>
        <w:tc>
          <w:tcPr>
            <w:tcW w:w="2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广东云浮</w:t>
            </w:r>
          </w:p>
        </w:tc>
        <w:tc>
          <w:tcPr>
            <w:tcW w:w="1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15-35万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7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sz w:val="22"/>
                <w:szCs w:val="22"/>
                <w:u w:val="none"/>
              </w:rPr>
              <w:t>共享核算会计</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2-3</w:t>
            </w:r>
          </w:p>
        </w:tc>
        <w:tc>
          <w:tcPr>
            <w:tcW w:w="1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本科及以上</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会计、财务管理等相关专业</w:t>
            </w:r>
          </w:p>
        </w:tc>
        <w:tc>
          <w:tcPr>
            <w:tcW w:w="2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广东云浮</w:t>
            </w:r>
          </w:p>
        </w:tc>
        <w:tc>
          <w:tcPr>
            <w:tcW w:w="1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8-15万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71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2"/>
                <w:sz w:val="22"/>
                <w:szCs w:val="22"/>
                <w:u w:val="none"/>
                <w:lang w:val="en-US" w:eastAsia="zh-CN" w:bidi="ar-SA"/>
              </w:rPr>
              <w:t>共享审核会计</w:t>
            </w:r>
          </w:p>
        </w:tc>
        <w:tc>
          <w:tcPr>
            <w:tcW w:w="113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2-3</w:t>
            </w:r>
          </w:p>
        </w:tc>
        <w:tc>
          <w:tcPr>
            <w:tcW w:w="15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本科及以上</w:t>
            </w:r>
          </w:p>
        </w:tc>
        <w:tc>
          <w:tcPr>
            <w:tcW w:w="3118"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2"/>
                <w:sz w:val="22"/>
                <w:szCs w:val="22"/>
                <w:u w:val="none"/>
                <w:lang w:val="en-US" w:eastAsia="zh-CN" w:bidi="ar-SA"/>
              </w:rPr>
              <w:t>会计、财务管理、审计等相关专业</w:t>
            </w:r>
          </w:p>
        </w:tc>
        <w:tc>
          <w:tcPr>
            <w:tcW w:w="2089"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auto"/>
                <w:kern w:val="2"/>
                <w:sz w:val="22"/>
                <w:szCs w:val="22"/>
                <w:u w:val="none"/>
                <w:lang w:val="en-US" w:eastAsia="zh-CN" w:bidi="ar-SA"/>
              </w:rPr>
              <w:t>广东云浮</w:t>
            </w:r>
          </w:p>
        </w:tc>
        <w:tc>
          <w:tcPr>
            <w:tcW w:w="158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2"/>
                <w:sz w:val="22"/>
                <w:szCs w:val="22"/>
                <w:u w:val="none"/>
                <w:lang w:val="en-US" w:eastAsia="zh-CN" w:bidi="ar-SA"/>
              </w:rPr>
              <w:t>8-15万</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 w:firstLineChars="200"/>
        <w:textAlignment w:val="auto"/>
        <w:rPr>
          <w:rFonts w:hint="eastAsia" w:ascii="Times New Roman" w:hAnsi="Times New Roman" w:eastAsia="仿宋_GB2312" w:cs="Times New Roman"/>
          <w:b/>
          <w:bCs w:val="0"/>
          <w:sz w:val="28"/>
          <w:szCs w:val="28"/>
          <w:lang w:val="en-US" w:eastAsia="zh-CN"/>
        </w:rPr>
      </w:pPr>
      <w:r>
        <w:rPr>
          <w:rFonts w:hint="eastAsia" w:ascii="Times New Roman" w:hAnsi="Times New Roman" w:eastAsia="仿宋_GB2312" w:cs="Times New Roman"/>
          <w:b w:val="0"/>
          <w:bCs/>
          <w:color w:val="auto"/>
          <w:sz w:val="24"/>
          <w:szCs w:val="24"/>
          <w:lang w:val="en-US" w:eastAsia="zh-CN"/>
        </w:rPr>
        <w:t>•</w:t>
      </w:r>
      <w:r>
        <w:rPr>
          <w:rFonts w:hint="eastAsia" w:ascii="Times New Roman" w:hAnsi="Times New Roman" w:eastAsia="仿宋_GB2312" w:cs="Times New Roman"/>
          <w:b w:val="0"/>
          <w:bCs/>
          <w:sz w:val="24"/>
          <w:szCs w:val="24"/>
          <w:lang w:val="en-US" w:eastAsia="zh-CN"/>
        </w:rPr>
        <w:t>公司充分尊重员工意愿，在分配工作地点时优先考虑个人意向并结合实际情况尽可能满足分配需求。</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hint="default" w:ascii="Times New Roman" w:hAnsi="Times New Roman" w:eastAsia="仿宋_GB2312" w:cs="Times New Roman"/>
          <w:b/>
          <w:sz w:val="28"/>
          <w:szCs w:val="28"/>
          <w:lang w:val="en-US" w:eastAsia="zh-CN"/>
        </w:rPr>
      </w:pPr>
      <w:r>
        <w:rPr>
          <w:rFonts w:ascii="Times New Roman" w:hAnsi="Times New Roman" w:eastAsia="仿宋_GB2312" w:cs="Times New Roman"/>
          <w:b/>
          <w:sz w:val="28"/>
          <w:szCs w:val="28"/>
        </w:rPr>
        <w:t>三</w:t>
      </w:r>
      <w:r>
        <w:rPr>
          <w:rFonts w:hint="eastAsia" w:ascii="Times New Roman" w:hAnsi="Times New Roman" w:eastAsia="仿宋_GB2312" w:cs="Times New Roman"/>
          <w:b/>
          <w:sz w:val="28"/>
          <w:szCs w:val="28"/>
          <w:lang w:eastAsia="zh-CN"/>
        </w:rPr>
        <w:t>、</w:t>
      </w:r>
      <w:r>
        <w:rPr>
          <w:rFonts w:hint="eastAsia" w:ascii="Times New Roman" w:hAnsi="Times New Roman" w:eastAsia="仿宋_GB2312" w:cs="Times New Roman"/>
          <w:b/>
          <w:sz w:val="28"/>
          <w:szCs w:val="28"/>
          <w:lang w:val="en-US" w:eastAsia="zh-CN"/>
        </w:rPr>
        <w:t>福利待遇</w:t>
      </w:r>
    </w:p>
    <w:p>
      <w:pPr>
        <w:spacing w:line="600" w:lineRule="exact"/>
        <w:ind w:firstLine="562"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rPr>
        <w:t>多元化收入</w:t>
      </w: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sz w:val="28"/>
          <w:szCs w:val="28"/>
        </w:rPr>
        <w:t>岗位工资+奖金+股权激励</w:t>
      </w:r>
      <w:r>
        <w:rPr>
          <w:rFonts w:hint="eastAsia" w:ascii="Times New Roman" w:hAnsi="Times New Roman" w:eastAsia="仿宋_GB2312" w:cs="Times New Roman"/>
          <w:sz w:val="28"/>
          <w:szCs w:val="28"/>
          <w:lang w:eastAsia="zh-CN"/>
        </w:rPr>
        <w:t>（</w:t>
      </w:r>
      <w:r>
        <w:rPr>
          <w:rFonts w:hint="eastAsia" w:ascii="仿宋" w:hAnsi="仿宋" w:eastAsia="仿宋" w:cs="仿宋"/>
          <w:sz w:val="28"/>
          <w:szCs w:val="28"/>
        </w:rPr>
        <w:t>每期股权激励，公司有</w:t>
      </w:r>
      <w:r>
        <w:rPr>
          <w:rFonts w:hint="eastAsia" w:ascii="仿宋" w:hAnsi="仿宋" w:eastAsia="仿宋" w:cs="仿宋"/>
          <w:b/>
          <w:bCs/>
          <w:color w:val="FF0000"/>
          <w:sz w:val="28"/>
          <w:szCs w:val="28"/>
        </w:rPr>
        <w:t>10%</w:t>
      </w:r>
      <w:r>
        <w:rPr>
          <w:rFonts w:hint="eastAsia" w:ascii="仿宋" w:hAnsi="仿宋" w:eastAsia="仿宋" w:cs="仿宋"/>
          <w:sz w:val="28"/>
          <w:szCs w:val="28"/>
        </w:rPr>
        <w:t>的骨干员工和</w:t>
      </w:r>
      <w:r>
        <w:rPr>
          <w:rFonts w:hint="eastAsia" w:ascii="仿宋" w:hAnsi="仿宋" w:eastAsia="仿宋" w:cs="仿宋"/>
          <w:b/>
          <w:bCs/>
          <w:color w:val="FF0000"/>
          <w:sz w:val="28"/>
          <w:szCs w:val="28"/>
        </w:rPr>
        <w:t>100%</w:t>
      </w:r>
      <w:r>
        <w:rPr>
          <w:rFonts w:hint="eastAsia" w:ascii="仿宋" w:hAnsi="仿宋" w:eastAsia="仿宋" w:cs="仿宋"/>
          <w:sz w:val="28"/>
          <w:szCs w:val="28"/>
        </w:rPr>
        <w:t>的管理干部享受激励，股权解锁时人均获利超</w:t>
      </w:r>
      <w:r>
        <w:rPr>
          <w:rFonts w:hint="eastAsia" w:ascii="仿宋" w:hAnsi="仿宋" w:eastAsia="仿宋" w:cs="仿宋"/>
          <w:b/>
          <w:bCs/>
          <w:color w:val="FF0000"/>
          <w:sz w:val="28"/>
          <w:szCs w:val="28"/>
        </w:rPr>
        <w:t>30万元</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+项目跟投。</w:t>
      </w:r>
    </w:p>
    <w:p>
      <w:pPr>
        <w:spacing w:line="600" w:lineRule="exact"/>
        <w:ind w:firstLine="562" w:firstLineChars="200"/>
        <w:rPr>
          <w:rFonts w:hint="eastAsia" w:ascii="Times New Roman" w:hAnsi="Times New Roman" w:eastAsia="仿宋_GB2312" w:cs="Times New Roman"/>
          <w:b/>
          <w:bCs/>
          <w:sz w:val="28"/>
          <w:szCs w:val="28"/>
        </w:rPr>
      </w:pP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rPr>
        <w:t>多样化假期</w:t>
      </w: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sz w:val="28"/>
          <w:szCs w:val="28"/>
        </w:rPr>
        <w:t>全年休假时间超过</w:t>
      </w:r>
      <w:r>
        <w:rPr>
          <w:rFonts w:hint="eastAsia" w:ascii="仿宋" w:hAnsi="仿宋" w:eastAsia="仿宋" w:cs="仿宋"/>
          <w:b/>
          <w:bCs/>
          <w:color w:val="FF0000"/>
          <w:sz w:val="28"/>
          <w:szCs w:val="28"/>
        </w:rPr>
        <w:t>1/3</w:t>
      </w:r>
      <w:r>
        <w:rPr>
          <w:rFonts w:hint="eastAsia" w:ascii="仿宋" w:hAnsi="仿宋" w:eastAsia="仿宋" w:cs="仿宋"/>
          <w:sz w:val="28"/>
          <w:szCs w:val="28"/>
        </w:rPr>
        <w:t>，业内</w:t>
      </w:r>
      <w:r>
        <w:rPr>
          <w:rFonts w:hint="eastAsia" w:ascii="仿宋" w:hAnsi="仿宋" w:eastAsia="仿宋" w:cs="仿宋"/>
          <w:sz w:val="28"/>
          <w:szCs w:val="28"/>
          <w:lang w:val="en-US" w:eastAsia="zh-CN"/>
        </w:rPr>
        <w:t>实行</w:t>
      </w:r>
      <w:r>
        <w:rPr>
          <w:rFonts w:hint="eastAsia" w:ascii="仿宋" w:hAnsi="仿宋" w:eastAsia="仿宋" w:cs="仿宋"/>
          <w:b/>
          <w:bCs/>
          <w:color w:val="FF0000"/>
          <w:sz w:val="28"/>
          <w:szCs w:val="28"/>
        </w:rPr>
        <w:t>双休</w:t>
      </w:r>
      <w:r>
        <w:rPr>
          <w:rFonts w:hint="eastAsia" w:ascii="Times New Roman" w:hAnsi="Times New Roman" w:eastAsia="仿宋_GB2312" w:cs="Times New Roman"/>
          <w:sz w:val="28"/>
          <w:szCs w:val="28"/>
        </w:rPr>
        <w:t>企业！</w:t>
      </w:r>
    </w:p>
    <w:p>
      <w:pPr>
        <w:spacing w:line="600" w:lineRule="exact"/>
        <w:ind w:firstLine="560"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t>双休（104天）</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国家法定休假（11天）</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带薪年假（5-15天）</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路程假（2-4天）等。</w:t>
      </w:r>
    </w:p>
    <w:p>
      <w:pPr>
        <w:spacing w:line="600" w:lineRule="exact"/>
        <w:ind w:firstLine="562" w:firstLineChars="200"/>
        <w:rPr>
          <w:rFonts w:hint="eastAsia" w:ascii="Times New Roman" w:hAnsi="Times New Roman" w:eastAsia="仿宋_GB2312" w:cs="Times New Roman"/>
          <w:sz w:val="28"/>
          <w:szCs w:val="28"/>
        </w:rPr>
      </w:pP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rPr>
        <w:t>全覆盖福利</w:t>
      </w: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sz w:val="28"/>
          <w:szCs w:val="28"/>
        </w:rPr>
        <w:t>六险一金+定期旅游+免费体检+WIFI全覆盖+员工宿舍+餐厅+运动场所+员工安居房</w:t>
      </w:r>
      <w:r>
        <w:rPr>
          <w:rFonts w:hint="eastAsia" w:ascii="Times New Roman" w:hAnsi="Times New Roman" w:eastAsia="仿宋_GB2312" w:cs="Times New Roman"/>
          <w:sz w:val="28"/>
          <w:szCs w:val="28"/>
          <w:lang w:val="en-US" w:eastAsia="zh-CN"/>
        </w:rPr>
        <w:t>+节日礼金</w:t>
      </w:r>
      <w:r>
        <w:rPr>
          <w:rFonts w:hint="eastAsia" w:ascii="Times New Roman" w:hAnsi="Times New Roman" w:eastAsia="仿宋_GB2312" w:cs="Times New Roman"/>
          <w:sz w:val="28"/>
          <w:szCs w:val="28"/>
        </w:rPr>
        <w:t>等。</w:t>
      </w:r>
    </w:p>
    <w:p>
      <w:pPr>
        <w:numPr>
          <w:ilvl w:val="0"/>
          <w:numId w:val="0"/>
        </w:numPr>
        <w:spacing w:line="600" w:lineRule="exact"/>
        <w:ind w:leftChars="0" w:firstLine="562"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b/>
          <w:bCs/>
          <w:sz w:val="28"/>
          <w:szCs w:val="28"/>
          <w:lang w:val="en-US" w:eastAsia="zh-CN"/>
        </w:rPr>
        <w:t>完善培养机制</w:t>
      </w:r>
      <w:r>
        <w:rPr>
          <w:rFonts w:hint="eastAsia" w:ascii="Times New Roman" w:hAnsi="Times New Roman" w:eastAsia="仿宋_GB2312" w:cs="Times New Roman"/>
          <w:b/>
          <w:bCs/>
          <w:sz w:val="28"/>
          <w:szCs w:val="28"/>
          <w:lang w:eastAsia="zh-CN"/>
        </w:rPr>
        <w:t>】</w:t>
      </w:r>
      <w:r>
        <w:rPr>
          <w:rFonts w:hint="eastAsia" w:ascii="Times New Roman" w:hAnsi="Times New Roman" w:eastAsia="仿宋_GB2312" w:cs="Times New Roman"/>
          <w:b w:val="0"/>
          <w:bCs w:val="0"/>
          <w:sz w:val="28"/>
          <w:szCs w:val="28"/>
          <w:lang w:val="en-US" w:eastAsia="zh-CN"/>
        </w:rPr>
        <w:t>稳定清晰的双通道职业发展路径+专业导师带教+</w:t>
      </w:r>
      <w:r>
        <w:rPr>
          <w:rFonts w:hint="eastAsia" w:ascii="Times New Roman" w:hAnsi="Times New Roman" w:eastAsia="仿宋_GB2312" w:cs="Times New Roman"/>
          <w:sz w:val="28"/>
          <w:szCs w:val="28"/>
          <w:lang w:val="en-US" w:eastAsia="zh-CN"/>
        </w:rPr>
        <w:t>职业发展生命周期全流程全方位培养体系</w:t>
      </w:r>
    </w:p>
    <w:p>
      <w:pPr>
        <w:spacing w:line="600" w:lineRule="exact"/>
        <w:ind w:firstLine="562" w:firstLineChars="200"/>
        <w:rPr>
          <w:rFonts w:ascii="Times New Roman" w:hAnsi="Times New Roman" w:eastAsia="仿宋_GB2312" w:cs="Times New Roman"/>
          <w:b/>
          <w:sz w:val="28"/>
          <w:szCs w:val="28"/>
        </w:rPr>
      </w:pPr>
      <w:r>
        <w:rPr>
          <w:rFonts w:ascii="Times New Roman" w:hAnsi="Times New Roman" w:eastAsia="仿宋_GB2312" w:cs="Times New Roman"/>
          <w:b/>
          <w:sz w:val="28"/>
          <w:szCs w:val="28"/>
        </w:rPr>
        <w:t>四</w:t>
      </w:r>
      <w:r>
        <w:rPr>
          <w:rFonts w:hint="eastAsia" w:ascii="Times New Roman" w:hAnsi="Times New Roman" w:eastAsia="仿宋_GB2312" w:cs="Times New Roman"/>
          <w:b/>
          <w:sz w:val="28"/>
          <w:szCs w:val="28"/>
          <w:lang w:eastAsia="zh-CN"/>
        </w:rPr>
        <w:t>、</w:t>
      </w:r>
      <w:r>
        <w:rPr>
          <w:rFonts w:ascii="Times New Roman" w:hAnsi="Times New Roman" w:eastAsia="仿宋_GB2312" w:cs="Times New Roman"/>
          <w:b/>
          <w:sz w:val="28"/>
          <w:szCs w:val="28"/>
        </w:rPr>
        <w:t>招聘流程</w:t>
      </w:r>
      <w:r>
        <w:rPr>
          <w:rFonts w:hint="eastAsia" w:ascii="Times New Roman" w:hAnsi="Times New Roman" w:eastAsia="仿宋_GB2312" w:cs="Times New Roman"/>
          <w:b/>
          <w:sz w:val="28"/>
          <w:szCs w:val="28"/>
        </w:rPr>
        <w:t xml:space="preserve"> </w:t>
      </w:r>
    </w:p>
    <w:p>
      <w:pPr>
        <w:spacing w:line="600" w:lineRule="exact"/>
        <w:ind w:firstLine="560" w:firstLineChars="200"/>
        <w:rPr>
          <w:rFonts w:ascii="Times New Roman" w:hAnsi="Times New Roman" w:eastAsia="仿宋_GB2312" w:cs="Times New Roman"/>
          <w:sz w:val="28"/>
          <w:szCs w:val="28"/>
        </w:rPr>
      </w:pPr>
      <w:r>
        <w:rPr>
          <w:rFonts w:hint="eastAsia" w:ascii="Times New Roman" w:hAnsi="Times New Roman" w:eastAsia="仿宋_GB2312" w:cs="Times New Roman"/>
          <w:sz w:val="28"/>
          <w:szCs w:val="28"/>
          <w:lang w:eastAsia="zh-CN"/>
        </w:rPr>
        <w:t>宣讲会</w:t>
      </w:r>
      <w:r>
        <w:rPr>
          <w:rFonts w:hint="eastAsia" w:ascii="Times New Roman" w:hAnsi="Times New Roman" w:eastAsia="仿宋_GB2312" w:cs="Times New Roman"/>
          <w:sz w:val="28"/>
          <w:szCs w:val="28"/>
          <w:lang w:val="en-US" w:eastAsia="zh-CN"/>
        </w:rPr>
        <w:t>/网申</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简历筛选</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面试（测评）</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eastAsia="zh-CN"/>
        </w:rPr>
        <w:t>发放</w:t>
      </w:r>
      <w:r>
        <w:rPr>
          <w:rFonts w:hint="eastAsia" w:ascii="Times New Roman" w:hAnsi="Times New Roman" w:eastAsia="仿宋_GB2312" w:cs="Times New Roman"/>
          <w:sz w:val="28"/>
          <w:szCs w:val="28"/>
          <w:lang w:val="en-US" w:eastAsia="zh-CN"/>
        </w:rPr>
        <w:t>offer</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签约</w:t>
      </w:r>
    </w:p>
    <w:p>
      <w:pPr>
        <w:keepNext w:val="0"/>
        <w:keepLines w:val="0"/>
        <w:pageBreakBefore w:val="0"/>
        <w:widowControl w:val="0"/>
        <w:kinsoku/>
        <w:wordWrap/>
        <w:overflowPunct/>
        <w:topLinePunct w:val="0"/>
        <w:autoSpaceDE/>
        <w:autoSpaceDN/>
        <w:bidi w:val="0"/>
        <w:adjustRightInd/>
        <w:snapToGrid/>
        <w:spacing w:line="600" w:lineRule="exact"/>
        <w:ind w:firstLine="562" w:firstLineChars="200"/>
        <w:textAlignment w:val="auto"/>
        <w:rPr>
          <w:rFonts w:ascii="Times New Roman" w:hAnsi="Times New Roman" w:eastAsia="仿宋_GB2312" w:cs="Times New Roman"/>
          <w:b/>
          <w:sz w:val="28"/>
          <w:szCs w:val="28"/>
        </w:rPr>
      </w:pPr>
      <w:r>
        <w:rPr>
          <w:rFonts w:hint="eastAsia" w:ascii="Times New Roman" w:hAnsi="Times New Roman" w:eastAsia="仿宋_GB2312" w:cs="Times New Roman"/>
          <w:b/>
          <w:sz w:val="28"/>
          <w:szCs w:val="28"/>
          <w:lang w:eastAsia="zh-CN"/>
        </w:rPr>
        <w:t>五、</w:t>
      </w:r>
      <w:r>
        <w:rPr>
          <w:rFonts w:hint="eastAsia" w:ascii="Times New Roman" w:hAnsi="Times New Roman" w:eastAsia="仿宋_GB2312" w:cs="Times New Roman"/>
          <w:b/>
          <w:sz w:val="28"/>
          <w:szCs w:val="28"/>
        </w:rPr>
        <w:t>招聘咨询</w:t>
      </w:r>
    </w:p>
    <w:p>
      <w:pPr>
        <w:spacing w:line="600" w:lineRule="exact"/>
        <w:ind w:firstLine="560" w:firstLineChars="200"/>
        <w:rPr>
          <w:rStyle w:val="11"/>
          <w:rFonts w:ascii="Times New Roman" w:hAnsi="Times New Roman" w:eastAsia="仿宋_GB2312" w:cs="Times New Roman"/>
          <w:color w:val="auto"/>
          <w:sz w:val="28"/>
          <w:szCs w:val="28"/>
        </w:rPr>
      </w:pPr>
      <w:r>
        <w:rPr>
          <w:rFonts w:hint="eastAsia" w:ascii="Times New Roman" w:hAnsi="Times New Roman" w:eastAsia="仿宋_GB2312" w:cs="Times New Roman"/>
          <w:sz w:val="28"/>
          <w:szCs w:val="28"/>
          <w:lang w:val="en-US" w:eastAsia="zh-CN"/>
        </w:rPr>
        <w:t>招聘</w:t>
      </w:r>
      <w:r>
        <w:rPr>
          <w:rFonts w:ascii="Times New Roman" w:hAnsi="Times New Roman" w:eastAsia="仿宋_GB2312" w:cs="Times New Roman"/>
          <w:sz w:val="28"/>
          <w:szCs w:val="28"/>
        </w:rPr>
        <w:t>邮箱：</w:t>
      </w:r>
      <w:r>
        <w:fldChar w:fldCharType="begin"/>
      </w:r>
      <w:r>
        <w:instrText xml:space="preserve"> HYPERLINK "mailto:wenszhaopin@163.com" </w:instrText>
      </w:r>
      <w:r>
        <w:fldChar w:fldCharType="separate"/>
      </w:r>
      <w:r>
        <w:rPr>
          <w:rStyle w:val="11"/>
          <w:rFonts w:ascii="Times New Roman" w:hAnsi="Times New Roman" w:eastAsia="仿宋_GB2312" w:cs="Times New Roman"/>
          <w:color w:val="auto"/>
          <w:sz w:val="28"/>
          <w:szCs w:val="28"/>
        </w:rPr>
        <w:t>wenszhaopin@163.com</w:t>
      </w:r>
      <w:r>
        <w:rPr>
          <w:rStyle w:val="11"/>
          <w:rFonts w:ascii="Times New Roman" w:hAnsi="Times New Roman" w:eastAsia="仿宋_GB2312" w:cs="Times New Roman"/>
          <w:color w:val="auto"/>
          <w:sz w:val="28"/>
          <w:szCs w:val="28"/>
        </w:rPr>
        <w:fldChar w:fldCharType="end"/>
      </w:r>
    </w:p>
    <w:p>
      <w:pPr>
        <w:spacing w:line="600" w:lineRule="exact"/>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咨询电话</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lang w:val="en-US" w:eastAsia="zh-CN"/>
        </w:rPr>
        <w:t>13580658660</w:t>
      </w:r>
    </w:p>
    <w:p>
      <w:pPr>
        <w:spacing w:line="600" w:lineRule="exact"/>
        <w:ind w:firstLine="560" w:firstLineChars="200"/>
        <w:rPr>
          <w:rFonts w:hint="default" w:ascii="Times New Roman" w:hAnsi="Times New Roman" w:eastAsia="仿宋_GB2312" w:cs="Times New Roman"/>
          <w:sz w:val="28"/>
          <w:szCs w:val="28"/>
          <w:lang w:val="en-US" w:eastAsia="zh-CN"/>
        </w:rPr>
      </w:pPr>
      <w:r>
        <w:rPr>
          <w:rFonts w:ascii="Times New Roman" w:hAnsi="Times New Roman" w:eastAsia="仿宋_GB2312" w:cs="Times New Roman"/>
          <w:sz w:val="28"/>
          <w:szCs w:val="28"/>
        </w:rPr>
        <w:t>联系人：</w:t>
      </w:r>
      <w:r>
        <w:rPr>
          <w:rFonts w:hint="eastAsia" w:ascii="Times New Roman" w:hAnsi="Times New Roman" w:eastAsia="仿宋_GB2312" w:cs="Times New Roman"/>
          <w:sz w:val="28"/>
          <w:szCs w:val="28"/>
          <w:lang w:val="en-US" w:eastAsia="zh-CN"/>
        </w:rPr>
        <w:t>韩先生</w:t>
      </w:r>
    </w:p>
    <w:p>
      <w:pPr>
        <w:spacing w:line="600" w:lineRule="exact"/>
        <w:ind w:firstLine="560" w:firstLineChars="200"/>
        <w:rPr>
          <w:rFonts w:ascii="Times New Roman" w:hAnsi="Times New Roman" w:eastAsia="仿宋_GB2312" w:cs="Times New Roman"/>
          <w:sz w:val="28"/>
          <w:szCs w:val="28"/>
        </w:rPr>
      </w:pPr>
      <w:r>
        <w:rPr>
          <w:rFonts w:ascii="Times New Roman" w:hAnsi="Times New Roman" w:eastAsia="仿宋_GB2312" w:cs="Times New Roman"/>
          <w:sz w:val="28"/>
          <w:szCs w:val="28"/>
        </w:rPr>
        <w:t>集团总部地址：广东省新兴县温氏科技园</w:t>
      </w:r>
    </w:p>
    <w:p>
      <w:pPr>
        <w:spacing w:line="600" w:lineRule="exact"/>
        <w:ind w:firstLine="562" w:firstLineChars="200"/>
        <w:rPr>
          <w:rFonts w:hint="eastAsia"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 xml:space="preserve">六、网申平台 </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Times New Roman" w:hAnsi="Times New Roman" w:eastAsia="仿宋_GB2312" w:cs="Times New Roman"/>
          <w:spacing w:val="-6"/>
          <w:sz w:val="28"/>
          <w:szCs w:val="28"/>
          <w:lang w:eastAsia="zh-CN"/>
        </w:rPr>
      </w:pPr>
      <w:r>
        <w:rPr>
          <w:rFonts w:hint="eastAsia" w:ascii="Times New Roman" w:hAnsi="Times New Roman" w:eastAsia="仿宋_GB2312" w:cs="Times New Roman"/>
          <w:sz w:val="28"/>
          <w:szCs w:val="28"/>
          <w:lang w:eastAsia="zh-CN"/>
        </w:rPr>
        <w:t>PC端网申地址：</w:t>
      </w:r>
      <w:r>
        <w:rPr>
          <w:rFonts w:hint="eastAsia" w:ascii="Times New Roman" w:hAnsi="Times New Roman" w:eastAsia="仿宋_GB2312" w:cs="Times New Roman"/>
          <w:spacing w:val="-6"/>
          <w:sz w:val="28"/>
          <w:szCs w:val="28"/>
          <w:lang w:eastAsia="zh-CN"/>
        </w:rPr>
        <w:t xml:space="preserve">登录官网 </w:t>
      </w:r>
      <w:r>
        <w:rPr>
          <w:rFonts w:hint="eastAsia" w:ascii="Times New Roman" w:hAnsi="Times New Roman" w:eastAsia="仿宋_GB2312" w:cs="Times New Roman"/>
          <w:spacing w:val="-6"/>
          <w:sz w:val="28"/>
          <w:szCs w:val="28"/>
          <w:lang w:eastAsia="zh-CN"/>
        </w:rPr>
        <w:fldChar w:fldCharType="begin"/>
      </w:r>
      <w:r>
        <w:rPr>
          <w:rFonts w:hint="eastAsia" w:ascii="Times New Roman" w:hAnsi="Times New Roman" w:eastAsia="仿宋_GB2312" w:cs="Times New Roman"/>
          <w:spacing w:val="-6"/>
          <w:sz w:val="28"/>
          <w:szCs w:val="28"/>
          <w:lang w:eastAsia="zh-CN"/>
        </w:rPr>
        <w:instrText xml:space="preserve"> HYPERLINK "http://www.wens.com.cn" </w:instrText>
      </w:r>
      <w:r>
        <w:rPr>
          <w:rFonts w:hint="eastAsia" w:ascii="Times New Roman" w:hAnsi="Times New Roman" w:eastAsia="仿宋_GB2312" w:cs="Times New Roman"/>
          <w:spacing w:val="-6"/>
          <w:sz w:val="28"/>
          <w:szCs w:val="28"/>
          <w:lang w:eastAsia="zh-CN"/>
        </w:rPr>
        <w:fldChar w:fldCharType="separate"/>
      </w:r>
      <w:r>
        <w:rPr>
          <w:rFonts w:hint="eastAsia" w:ascii="Times New Roman" w:hAnsi="Times New Roman" w:eastAsia="仿宋_GB2312" w:cs="Times New Roman"/>
          <w:spacing w:val="-6"/>
          <w:sz w:val="28"/>
          <w:szCs w:val="28"/>
          <w:lang w:eastAsia="zh-CN"/>
        </w:rPr>
        <w:t>www.wens.com.cn</w:t>
      </w:r>
      <w:r>
        <w:rPr>
          <w:rFonts w:hint="eastAsia" w:ascii="Times New Roman" w:hAnsi="Times New Roman" w:eastAsia="仿宋_GB2312" w:cs="Times New Roman"/>
          <w:spacing w:val="-6"/>
          <w:sz w:val="28"/>
          <w:szCs w:val="28"/>
          <w:lang w:eastAsia="zh-CN"/>
        </w:rPr>
        <w:fldChar w:fldCharType="end"/>
      </w:r>
      <w:r>
        <w:rPr>
          <w:rFonts w:hint="eastAsia" w:ascii="Times New Roman" w:hAnsi="Times New Roman" w:eastAsia="仿宋_GB2312" w:cs="Times New Roman"/>
          <w:spacing w:val="-6"/>
          <w:sz w:val="28"/>
          <w:szCs w:val="28"/>
          <w:lang w:eastAsia="zh-CN"/>
        </w:rPr>
        <w:t>，注册账号并投递简历。</w:t>
      </w:r>
    </w:p>
    <w:p>
      <w:pPr>
        <w:spacing w:line="600" w:lineRule="exact"/>
        <w:ind w:firstLine="560" w:firstLineChars="200"/>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移动端网申地址：关注“温氏股份招聘”公众号，进入校招网申。</w:t>
      </w:r>
    </w:p>
    <w:p>
      <w:pPr>
        <w:spacing w:line="600" w:lineRule="exact"/>
        <w:ind w:firstLine="560" w:firstLineChars="200"/>
        <w:rPr>
          <w:rFonts w:hint="eastAsia" w:ascii="仿宋_GB2312" w:hAnsi="宋体" w:eastAsia="仿宋_GB2312"/>
          <w:sz w:val="28"/>
          <w:szCs w:val="28"/>
        </w:rPr>
      </w:pPr>
      <w:r>
        <w:rPr>
          <w:rFonts w:ascii="仿宋_GB2312" w:hAnsi="宋体" w:eastAsia="仿宋_GB2312"/>
          <w:sz w:val="28"/>
          <w:szCs w:val="28"/>
        </w:rPr>
        <w:drawing>
          <wp:anchor distT="0" distB="0" distL="114300" distR="114300" simplePos="0" relativeHeight="251659264" behindDoc="0" locked="0" layoutInCell="1" allowOverlap="1">
            <wp:simplePos x="0" y="0"/>
            <wp:positionH relativeFrom="margin">
              <wp:posOffset>901065</wp:posOffset>
            </wp:positionH>
            <wp:positionV relativeFrom="paragraph">
              <wp:posOffset>351155</wp:posOffset>
            </wp:positionV>
            <wp:extent cx="1352550" cy="1352550"/>
            <wp:effectExtent l="0" t="0" r="0" b="0"/>
            <wp:wrapNone/>
            <wp:docPr id="1" name="图片 1" descr="C:\Users\Administrator\Desktop\微信图片_201708211744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微信图片_201708211744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52550" cy="1352550"/>
                    </a:xfrm>
                    <a:prstGeom prst="rect">
                      <a:avLst/>
                    </a:prstGeom>
                    <a:noFill/>
                    <a:ln>
                      <a:noFill/>
                    </a:ln>
                  </pic:spPr>
                </pic:pic>
              </a:graphicData>
            </a:graphic>
          </wp:anchor>
        </w:drawing>
      </w:r>
      <w:r>
        <w:rPr>
          <w:rFonts w:hint="eastAsia" w:ascii="仿宋_GB2312" w:hAnsi="宋体" w:eastAsia="仿宋_GB2312"/>
          <w:sz w:val="28"/>
          <w:szCs w:val="28"/>
        </w:rPr>
        <w:t>温氏</w:t>
      </w:r>
      <w:r>
        <w:rPr>
          <w:rFonts w:ascii="仿宋_GB2312" w:hAnsi="宋体" w:eastAsia="仿宋_GB2312"/>
          <w:sz w:val="28"/>
          <w:szCs w:val="28"/>
        </w:rPr>
        <w:t>股份</w:t>
      </w:r>
      <w:r>
        <w:rPr>
          <w:rFonts w:hint="eastAsia" w:ascii="仿宋_GB2312" w:hAnsi="宋体" w:eastAsia="仿宋_GB2312"/>
          <w:sz w:val="28"/>
          <w:szCs w:val="28"/>
        </w:rPr>
        <w:t>招聘公众号二维码：</w:t>
      </w:r>
    </w:p>
    <w:p>
      <w:pPr>
        <w:spacing w:line="600" w:lineRule="exact"/>
        <w:ind w:firstLine="560" w:firstLineChars="200"/>
        <w:rPr>
          <w:rFonts w:hint="eastAsia" w:ascii="仿宋_GB2312" w:hAnsi="宋体" w:eastAsia="仿宋_GB2312"/>
          <w:sz w:val="28"/>
          <w:szCs w:val="28"/>
        </w:rPr>
      </w:pPr>
    </w:p>
    <w:p>
      <w:pPr>
        <w:spacing w:line="600" w:lineRule="exact"/>
        <w:ind w:firstLine="1155" w:firstLineChars="550"/>
        <w:rPr>
          <w:rFonts w:hint="eastAsia" w:ascii="仿宋_GB2312" w:hAnsi="宋体" w:eastAsia="仿宋_GB2312"/>
          <w:szCs w:val="21"/>
        </w:rPr>
      </w:pPr>
    </w:p>
    <w:p>
      <w:pPr>
        <w:spacing w:line="600" w:lineRule="exact"/>
        <w:rPr>
          <w:rFonts w:hint="eastAsia" w:ascii="仿宋_GB2312" w:hAnsi="宋体" w:eastAsia="仿宋_GB2312"/>
          <w:szCs w:val="21"/>
        </w:rPr>
      </w:pPr>
    </w:p>
    <w:p>
      <w:pPr>
        <w:keepNext w:val="0"/>
        <w:keepLines w:val="0"/>
        <w:pageBreakBefore w:val="0"/>
        <w:widowControl w:val="0"/>
        <w:kinsoku/>
        <w:wordWrap/>
        <w:overflowPunct/>
        <w:topLinePunct w:val="0"/>
        <w:autoSpaceDE/>
        <w:autoSpaceDN/>
        <w:bidi w:val="0"/>
        <w:adjustRightInd/>
        <w:snapToGrid/>
        <w:spacing w:line="240" w:lineRule="auto"/>
        <w:ind w:firstLine="1155" w:firstLineChars="550"/>
        <w:textAlignment w:val="auto"/>
        <w:rPr>
          <w:rFonts w:hint="eastAsia" w:ascii="仿宋_GB2312" w:hAnsi="宋体" w:eastAsia="仿宋_GB2312"/>
          <w:szCs w:val="21"/>
        </w:rPr>
      </w:pPr>
    </w:p>
    <w:p>
      <w:pPr>
        <w:keepNext w:val="0"/>
        <w:keepLines w:val="0"/>
        <w:pageBreakBefore w:val="0"/>
        <w:widowControl w:val="0"/>
        <w:kinsoku/>
        <w:wordWrap/>
        <w:overflowPunct/>
        <w:topLinePunct w:val="0"/>
        <w:autoSpaceDE/>
        <w:autoSpaceDN/>
        <w:bidi w:val="0"/>
        <w:adjustRightInd/>
        <w:snapToGrid/>
        <w:spacing w:line="240" w:lineRule="auto"/>
        <w:ind w:firstLine="1155" w:firstLineChars="550"/>
        <w:textAlignment w:val="auto"/>
        <w:rPr>
          <w:rFonts w:hint="eastAsia" w:ascii="仿宋_GB2312" w:hAnsi="宋体" w:eastAsia="仿宋_GB2312"/>
          <w:szCs w:val="21"/>
          <w:lang w:val="en-US" w:eastAsia="zh-CN"/>
        </w:rPr>
      </w:pPr>
      <w:r>
        <w:rPr>
          <w:rFonts w:hint="eastAsia" w:ascii="仿宋_GB2312" w:hAnsi="宋体" w:eastAsia="仿宋_GB2312"/>
          <w:szCs w:val="21"/>
        </w:rPr>
        <w:t>扫一扫</w:t>
      </w:r>
      <w:r>
        <w:rPr>
          <w:rFonts w:ascii="仿宋_GB2312" w:hAnsi="宋体" w:eastAsia="仿宋_GB2312"/>
          <w:szCs w:val="21"/>
        </w:rPr>
        <w:t>，</w:t>
      </w:r>
      <w:r>
        <w:rPr>
          <w:rFonts w:hint="eastAsia" w:ascii="仿宋_GB2312" w:hAnsi="宋体" w:eastAsia="仿宋_GB2312"/>
          <w:szCs w:val="21"/>
        </w:rPr>
        <w:t>了解最新</w:t>
      </w:r>
      <w:r>
        <w:rPr>
          <w:rFonts w:ascii="仿宋_GB2312" w:hAnsi="宋体" w:eastAsia="仿宋_GB2312"/>
          <w:szCs w:val="21"/>
        </w:rPr>
        <w:t>招聘</w:t>
      </w:r>
      <w:r>
        <w:rPr>
          <w:rFonts w:hint="eastAsia" w:ascii="仿宋_GB2312" w:hAnsi="宋体" w:eastAsia="仿宋_GB2312"/>
          <w:szCs w:val="21"/>
        </w:rPr>
        <w:t>动态</w:t>
      </w:r>
      <w:r>
        <w:rPr>
          <w:rFonts w:ascii="仿宋_GB2312" w:hAnsi="宋体" w:eastAsia="仿宋_GB2312"/>
          <w:szCs w:val="21"/>
        </w:rPr>
        <w:t>！</w:t>
      </w:r>
      <w:r>
        <w:rPr>
          <w:rFonts w:hint="eastAsia" w:ascii="仿宋_GB2312" w:hAnsi="宋体" w:eastAsia="仿宋_GB2312"/>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1155" w:firstLineChars="550"/>
        <w:textAlignment w:val="auto"/>
        <w:rPr>
          <w:rFonts w:hint="eastAsia" w:ascii="仿宋_GB2312" w:hAnsi="宋体" w:eastAsia="仿宋_GB2312"/>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1155" w:firstLineChars="550"/>
        <w:textAlignment w:val="auto"/>
        <w:rPr>
          <w:rFonts w:hint="default" w:ascii="仿宋_GB2312" w:hAnsi="宋体" w:eastAsia="仿宋_GB2312"/>
          <w:szCs w:val="21"/>
          <w:lang w:val="en-US" w:eastAsia="zh-CN"/>
        </w:rPr>
      </w:pPr>
    </w:p>
    <w:sectPr>
      <w:headerReference r:id="rId3"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eastAsiaTheme="minorEastAsia"/>
        <w:lang w:val="en-US" w:eastAsia="zh-CN"/>
      </w:rPr>
    </w:pPr>
    <w:r>
      <w:rPr>
        <w:rFonts w:hint="eastAsia"/>
        <w:lang w:val="en-US" w:eastAsia="zh-CN"/>
      </w:rPr>
      <w:drawing>
        <wp:inline distT="0" distB="0" distL="114300" distR="114300">
          <wp:extent cx="417195" cy="237490"/>
          <wp:effectExtent l="0" t="0" r="1905" b="10160"/>
          <wp:docPr id="2" name="图片 1" descr="简称组合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简称组合2 (1)"/>
                  <pic:cNvPicPr>
                    <a:picLocks noChangeAspect="1"/>
                  </pic:cNvPicPr>
                </pic:nvPicPr>
                <pic:blipFill>
                  <a:blip r:embed="rId1"/>
                  <a:stretch>
                    <a:fillRect/>
                  </a:stretch>
                </pic:blipFill>
                <pic:spPr>
                  <a:xfrm>
                    <a:off x="0" y="0"/>
                    <a:ext cx="417195" cy="237490"/>
                  </a:xfrm>
                  <a:prstGeom prst="rect">
                    <a:avLst/>
                  </a:prstGeom>
                  <a:noFill/>
                  <a:ln>
                    <a:noFill/>
                  </a:ln>
                </pic:spPr>
              </pic:pic>
            </a:graphicData>
          </a:graphic>
        </wp:inline>
      </w:drawing>
    </w:r>
    <w:r>
      <w:rPr>
        <w:rFonts w:hint="eastAsia"/>
        <w:lang w:val="en-US" w:eastAsia="zh-CN"/>
      </w:rPr>
      <w:t xml:space="preserve">                           温氏股份2024届校园招聘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4ODBkOGRkM2EyMDkxYTUyMjUxOWY5NmZhMjJjYzkifQ=="/>
  </w:docVars>
  <w:rsids>
    <w:rsidRoot w:val="004D697B"/>
    <w:rsid w:val="0001213D"/>
    <w:rsid w:val="0001299C"/>
    <w:rsid w:val="00020D2F"/>
    <w:rsid w:val="0003029C"/>
    <w:rsid w:val="00033DE4"/>
    <w:rsid w:val="000361B1"/>
    <w:rsid w:val="00037AEF"/>
    <w:rsid w:val="0004094F"/>
    <w:rsid w:val="000433E3"/>
    <w:rsid w:val="00065806"/>
    <w:rsid w:val="000871A7"/>
    <w:rsid w:val="000D0926"/>
    <w:rsid w:val="000D2304"/>
    <w:rsid w:val="000E6628"/>
    <w:rsid w:val="000F3A00"/>
    <w:rsid w:val="0010149A"/>
    <w:rsid w:val="00144758"/>
    <w:rsid w:val="001535BD"/>
    <w:rsid w:val="0016046F"/>
    <w:rsid w:val="00163C0A"/>
    <w:rsid w:val="00184DFD"/>
    <w:rsid w:val="00193FC2"/>
    <w:rsid w:val="001A051E"/>
    <w:rsid w:val="001A0C0D"/>
    <w:rsid w:val="001A1FCD"/>
    <w:rsid w:val="001A4BD7"/>
    <w:rsid w:val="001B084A"/>
    <w:rsid w:val="001D249E"/>
    <w:rsid w:val="0020386B"/>
    <w:rsid w:val="002049C8"/>
    <w:rsid w:val="00223E86"/>
    <w:rsid w:val="00224104"/>
    <w:rsid w:val="002433DF"/>
    <w:rsid w:val="00247077"/>
    <w:rsid w:val="00253FDE"/>
    <w:rsid w:val="00256672"/>
    <w:rsid w:val="002609E0"/>
    <w:rsid w:val="002B6BE6"/>
    <w:rsid w:val="002D270A"/>
    <w:rsid w:val="00302A53"/>
    <w:rsid w:val="00333DF3"/>
    <w:rsid w:val="00352672"/>
    <w:rsid w:val="00374F11"/>
    <w:rsid w:val="0038253E"/>
    <w:rsid w:val="003A04CE"/>
    <w:rsid w:val="003B03E1"/>
    <w:rsid w:val="003D31BB"/>
    <w:rsid w:val="003E0573"/>
    <w:rsid w:val="003F1772"/>
    <w:rsid w:val="004049B5"/>
    <w:rsid w:val="00406BC7"/>
    <w:rsid w:val="00416FB8"/>
    <w:rsid w:val="004176F1"/>
    <w:rsid w:val="004337C4"/>
    <w:rsid w:val="004438C0"/>
    <w:rsid w:val="00474F8A"/>
    <w:rsid w:val="004864EA"/>
    <w:rsid w:val="004951F4"/>
    <w:rsid w:val="004A20BB"/>
    <w:rsid w:val="004A4BCD"/>
    <w:rsid w:val="004C49C9"/>
    <w:rsid w:val="004D697B"/>
    <w:rsid w:val="004E1F6E"/>
    <w:rsid w:val="004E72A6"/>
    <w:rsid w:val="00501F4A"/>
    <w:rsid w:val="00522871"/>
    <w:rsid w:val="00525142"/>
    <w:rsid w:val="00545EEC"/>
    <w:rsid w:val="00551F72"/>
    <w:rsid w:val="005616AB"/>
    <w:rsid w:val="005756E8"/>
    <w:rsid w:val="00581F29"/>
    <w:rsid w:val="00584D49"/>
    <w:rsid w:val="005A1D3E"/>
    <w:rsid w:val="005B4324"/>
    <w:rsid w:val="005C60C8"/>
    <w:rsid w:val="005E7CF3"/>
    <w:rsid w:val="005F1FDF"/>
    <w:rsid w:val="005F6925"/>
    <w:rsid w:val="00603E81"/>
    <w:rsid w:val="00620BC8"/>
    <w:rsid w:val="00634930"/>
    <w:rsid w:val="00642B14"/>
    <w:rsid w:val="00683922"/>
    <w:rsid w:val="006909BE"/>
    <w:rsid w:val="006A2845"/>
    <w:rsid w:val="006A6427"/>
    <w:rsid w:val="006B42BB"/>
    <w:rsid w:val="006C10D7"/>
    <w:rsid w:val="006C51FB"/>
    <w:rsid w:val="006C6874"/>
    <w:rsid w:val="006F1CFA"/>
    <w:rsid w:val="0071373E"/>
    <w:rsid w:val="007323E3"/>
    <w:rsid w:val="0075299D"/>
    <w:rsid w:val="00774D87"/>
    <w:rsid w:val="00785393"/>
    <w:rsid w:val="007865EF"/>
    <w:rsid w:val="007934EA"/>
    <w:rsid w:val="007F1E6D"/>
    <w:rsid w:val="00803FC1"/>
    <w:rsid w:val="00826FAB"/>
    <w:rsid w:val="008355BD"/>
    <w:rsid w:val="00835AA3"/>
    <w:rsid w:val="00856AFA"/>
    <w:rsid w:val="008610B4"/>
    <w:rsid w:val="00890E79"/>
    <w:rsid w:val="008D0BEC"/>
    <w:rsid w:val="0092505D"/>
    <w:rsid w:val="00984151"/>
    <w:rsid w:val="009A59B1"/>
    <w:rsid w:val="009A615A"/>
    <w:rsid w:val="009D089E"/>
    <w:rsid w:val="009E263E"/>
    <w:rsid w:val="009E3E3B"/>
    <w:rsid w:val="00A056C1"/>
    <w:rsid w:val="00A06733"/>
    <w:rsid w:val="00A0692C"/>
    <w:rsid w:val="00A07336"/>
    <w:rsid w:val="00A12D3B"/>
    <w:rsid w:val="00A15075"/>
    <w:rsid w:val="00A17B70"/>
    <w:rsid w:val="00A201A3"/>
    <w:rsid w:val="00A23F7A"/>
    <w:rsid w:val="00A54B02"/>
    <w:rsid w:val="00A70431"/>
    <w:rsid w:val="00A7277E"/>
    <w:rsid w:val="00A93300"/>
    <w:rsid w:val="00AB5CB4"/>
    <w:rsid w:val="00AE08FC"/>
    <w:rsid w:val="00AE7B32"/>
    <w:rsid w:val="00B10E05"/>
    <w:rsid w:val="00B30BE0"/>
    <w:rsid w:val="00B379CD"/>
    <w:rsid w:val="00B41F51"/>
    <w:rsid w:val="00B60A16"/>
    <w:rsid w:val="00B7154F"/>
    <w:rsid w:val="00B826CF"/>
    <w:rsid w:val="00BA6FF6"/>
    <w:rsid w:val="00C0049E"/>
    <w:rsid w:val="00C1361C"/>
    <w:rsid w:val="00C24057"/>
    <w:rsid w:val="00C31F5F"/>
    <w:rsid w:val="00C43C59"/>
    <w:rsid w:val="00C55293"/>
    <w:rsid w:val="00C5637A"/>
    <w:rsid w:val="00C6102F"/>
    <w:rsid w:val="00C9749E"/>
    <w:rsid w:val="00CA6198"/>
    <w:rsid w:val="00CA6F29"/>
    <w:rsid w:val="00CC309C"/>
    <w:rsid w:val="00CE477F"/>
    <w:rsid w:val="00D243FF"/>
    <w:rsid w:val="00D542CD"/>
    <w:rsid w:val="00DA361C"/>
    <w:rsid w:val="00DB0BA1"/>
    <w:rsid w:val="00DB28EF"/>
    <w:rsid w:val="00DC7B27"/>
    <w:rsid w:val="00DE54AB"/>
    <w:rsid w:val="00E01E72"/>
    <w:rsid w:val="00E137FE"/>
    <w:rsid w:val="00E13CA8"/>
    <w:rsid w:val="00E215DB"/>
    <w:rsid w:val="00E354D2"/>
    <w:rsid w:val="00E43ABD"/>
    <w:rsid w:val="00E716FD"/>
    <w:rsid w:val="00E76635"/>
    <w:rsid w:val="00E80755"/>
    <w:rsid w:val="00E97EED"/>
    <w:rsid w:val="00EA68E5"/>
    <w:rsid w:val="00EB1FCF"/>
    <w:rsid w:val="00EB35E3"/>
    <w:rsid w:val="00EC15F1"/>
    <w:rsid w:val="00ED7AFC"/>
    <w:rsid w:val="00EE0E47"/>
    <w:rsid w:val="00F13068"/>
    <w:rsid w:val="00F15660"/>
    <w:rsid w:val="00F16DA7"/>
    <w:rsid w:val="00F57B7D"/>
    <w:rsid w:val="00F73354"/>
    <w:rsid w:val="00F761A7"/>
    <w:rsid w:val="00F956D9"/>
    <w:rsid w:val="00FA0868"/>
    <w:rsid w:val="00FA2329"/>
    <w:rsid w:val="00FD0B0D"/>
    <w:rsid w:val="00FE6186"/>
    <w:rsid w:val="00FE6F34"/>
    <w:rsid w:val="00FE767B"/>
    <w:rsid w:val="019228D3"/>
    <w:rsid w:val="02C76AB0"/>
    <w:rsid w:val="03401F43"/>
    <w:rsid w:val="062D76A1"/>
    <w:rsid w:val="07B84AA5"/>
    <w:rsid w:val="0805274C"/>
    <w:rsid w:val="08981404"/>
    <w:rsid w:val="08B151EE"/>
    <w:rsid w:val="09E434C0"/>
    <w:rsid w:val="0AC516D4"/>
    <w:rsid w:val="0AFE5B9D"/>
    <w:rsid w:val="0B07634B"/>
    <w:rsid w:val="0BEE1766"/>
    <w:rsid w:val="0C6E7834"/>
    <w:rsid w:val="0CDE4B5A"/>
    <w:rsid w:val="0D046080"/>
    <w:rsid w:val="0EC20D77"/>
    <w:rsid w:val="0F020CF7"/>
    <w:rsid w:val="0F3A55D0"/>
    <w:rsid w:val="0FBD2BB3"/>
    <w:rsid w:val="0FF062B5"/>
    <w:rsid w:val="100F0280"/>
    <w:rsid w:val="10110A5F"/>
    <w:rsid w:val="10B23435"/>
    <w:rsid w:val="1180474F"/>
    <w:rsid w:val="121E3668"/>
    <w:rsid w:val="122334C6"/>
    <w:rsid w:val="12FD25D9"/>
    <w:rsid w:val="13CF4A44"/>
    <w:rsid w:val="14923FCF"/>
    <w:rsid w:val="14C23BFB"/>
    <w:rsid w:val="14FE7ACD"/>
    <w:rsid w:val="15713130"/>
    <w:rsid w:val="170B683B"/>
    <w:rsid w:val="17A6591E"/>
    <w:rsid w:val="181D0A7D"/>
    <w:rsid w:val="18825F14"/>
    <w:rsid w:val="18A27322"/>
    <w:rsid w:val="18FE3631"/>
    <w:rsid w:val="19173E18"/>
    <w:rsid w:val="1B7F56C2"/>
    <w:rsid w:val="1BB55B62"/>
    <w:rsid w:val="1C0C4E5C"/>
    <w:rsid w:val="1D8A2D3B"/>
    <w:rsid w:val="1EB0513D"/>
    <w:rsid w:val="1ECD54B7"/>
    <w:rsid w:val="203D1A0F"/>
    <w:rsid w:val="2049469D"/>
    <w:rsid w:val="204A57AE"/>
    <w:rsid w:val="219575F1"/>
    <w:rsid w:val="21CF1C14"/>
    <w:rsid w:val="222C5BFC"/>
    <w:rsid w:val="22312786"/>
    <w:rsid w:val="22502AFA"/>
    <w:rsid w:val="23C463A5"/>
    <w:rsid w:val="23FF4653"/>
    <w:rsid w:val="24501285"/>
    <w:rsid w:val="245247DE"/>
    <w:rsid w:val="24600ACA"/>
    <w:rsid w:val="2463503C"/>
    <w:rsid w:val="259344E3"/>
    <w:rsid w:val="25D86DFF"/>
    <w:rsid w:val="260E14A1"/>
    <w:rsid w:val="27951BAF"/>
    <w:rsid w:val="289359E6"/>
    <w:rsid w:val="2A4333B5"/>
    <w:rsid w:val="2A816AEE"/>
    <w:rsid w:val="2A916147"/>
    <w:rsid w:val="2BE94C6C"/>
    <w:rsid w:val="2C7D1DE8"/>
    <w:rsid w:val="2D9D76F4"/>
    <w:rsid w:val="2E1A5329"/>
    <w:rsid w:val="2ED47BCA"/>
    <w:rsid w:val="2EE54B13"/>
    <w:rsid w:val="2F0E3C45"/>
    <w:rsid w:val="30E36DEE"/>
    <w:rsid w:val="323866CA"/>
    <w:rsid w:val="35B9641B"/>
    <w:rsid w:val="35CA7720"/>
    <w:rsid w:val="3635153E"/>
    <w:rsid w:val="365C7602"/>
    <w:rsid w:val="3719742A"/>
    <w:rsid w:val="37711BE3"/>
    <w:rsid w:val="37A735F8"/>
    <w:rsid w:val="38414E42"/>
    <w:rsid w:val="3B20003B"/>
    <w:rsid w:val="3B240066"/>
    <w:rsid w:val="3CBE3A26"/>
    <w:rsid w:val="3D212EDB"/>
    <w:rsid w:val="3D72297B"/>
    <w:rsid w:val="3DD56128"/>
    <w:rsid w:val="3E80216D"/>
    <w:rsid w:val="3E8475B8"/>
    <w:rsid w:val="414C39C5"/>
    <w:rsid w:val="41CB4C2A"/>
    <w:rsid w:val="41D00BAA"/>
    <w:rsid w:val="43724C51"/>
    <w:rsid w:val="43E928EE"/>
    <w:rsid w:val="43F6242A"/>
    <w:rsid w:val="44EC0A86"/>
    <w:rsid w:val="455C5131"/>
    <w:rsid w:val="456921F0"/>
    <w:rsid w:val="458311D7"/>
    <w:rsid w:val="458A55C5"/>
    <w:rsid w:val="471A45E8"/>
    <w:rsid w:val="47353ECB"/>
    <w:rsid w:val="4777422F"/>
    <w:rsid w:val="478763A4"/>
    <w:rsid w:val="48731434"/>
    <w:rsid w:val="491678B8"/>
    <w:rsid w:val="4C4150E9"/>
    <w:rsid w:val="4D9D2E3B"/>
    <w:rsid w:val="4EAC18A3"/>
    <w:rsid w:val="4ED909A3"/>
    <w:rsid w:val="4EF97C65"/>
    <w:rsid w:val="4EFA170E"/>
    <w:rsid w:val="4EFC46B8"/>
    <w:rsid w:val="4F3E7A1B"/>
    <w:rsid w:val="516021A0"/>
    <w:rsid w:val="51BF05B2"/>
    <w:rsid w:val="52703F7A"/>
    <w:rsid w:val="530B173A"/>
    <w:rsid w:val="549F0058"/>
    <w:rsid w:val="551E54F7"/>
    <w:rsid w:val="5535379D"/>
    <w:rsid w:val="558C213F"/>
    <w:rsid w:val="55C54977"/>
    <w:rsid w:val="561D0C10"/>
    <w:rsid w:val="56675A26"/>
    <w:rsid w:val="57932A1E"/>
    <w:rsid w:val="59CF19FC"/>
    <w:rsid w:val="59FD1300"/>
    <w:rsid w:val="5A0675DF"/>
    <w:rsid w:val="5A474032"/>
    <w:rsid w:val="5A7C2424"/>
    <w:rsid w:val="5ABB7DF5"/>
    <w:rsid w:val="5BC65633"/>
    <w:rsid w:val="5BF41415"/>
    <w:rsid w:val="5C1F0FB9"/>
    <w:rsid w:val="5D904E6F"/>
    <w:rsid w:val="603D352A"/>
    <w:rsid w:val="60F75F10"/>
    <w:rsid w:val="63203D5A"/>
    <w:rsid w:val="639323DF"/>
    <w:rsid w:val="643B3ABF"/>
    <w:rsid w:val="65582BEC"/>
    <w:rsid w:val="690B7FDC"/>
    <w:rsid w:val="69445B99"/>
    <w:rsid w:val="698F02E5"/>
    <w:rsid w:val="6B500662"/>
    <w:rsid w:val="6BC47C74"/>
    <w:rsid w:val="6C561B19"/>
    <w:rsid w:val="6CBF2A88"/>
    <w:rsid w:val="6CF92F69"/>
    <w:rsid w:val="6D331C9D"/>
    <w:rsid w:val="6D7D4F24"/>
    <w:rsid w:val="6DA8765D"/>
    <w:rsid w:val="6DC51AC5"/>
    <w:rsid w:val="6DF81913"/>
    <w:rsid w:val="6E987ACA"/>
    <w:rsid w:val="6EB90BB8"/>
    <w:rsid w:val="6F2E2C37"/>
    <w:rsid w:val="6FE7038F"/>
    <w:rsid w:val="70770E10"/>
    <w:rsid w:val="721B7262"/>
    <w:rsid w:val="74B027A5"/>
    <w:rsid w:val="75315898"/>
    <w:rsid w:val="75DD7E52"/>
    <w:rsid w:val="78084557"/>
    <w:rsid w:val="78B16247"/>
    <w:rsid w:val="79C717C0"/>
    <w:rsid w:val="7AB072F4"/>
    <w:rsid w:val="7B4213C4"/>
    <w:rsid w:val="7B4941A6"/>
    <w:rsid w:val="7B6F226A"/>
    <w:rsid w:val="7C4E1DFA"/>
    <w:rsid w:val="7E6E25EB"/>
    <w:rsid w:val="7EF723FF"/>
    <w:rsid w:val="7F297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semiHidden/>
    <w:unhideWhenUsed/>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22"/>
    <w:rPr>
      <w:b/>
      <w:bCs/>
    </w:rPr>
  </w:style>
  <w:style w:type="character" w:styleId="10">
    <w:name w:val="FollowedHyperlink"/>
    <w:basedOn w:val="8"/>
    <w:semiHidden/>
    <w:unhideWhenUsed/>
    <w:qFormat/>
    <w:uiPriority w:val="99"/>
    <w:rPr>
      <w:color w:val="954F72" w:themeColor="followedHyperlink"/>
      <w:u w:val="single"/>
      <w14:textFill>
        <w14:solidFill>
          <w14:schemeClr w14:val="folHlink"/>
        </w14:solidFill>
      </w14:textFill>
    </w:rPr>
  </w:style>
  <w:style w:type="character" w:styleId="11">
    <w:name w:val="Hyperlink"/>
    <w:unhideWhenUsed/>
    <w:qFormat/>
    <w:uiPriority w:val="99"/>
    <w:rPr>
      <w:color w:val="0000FF"/>
      <w:u w:val="single"/>
    </w:rPr>
  </w:style>
  <w:style w:type="character" w:customStyle="1" w:styleId="12">
    <w:name w:val="页眉 Char"/>
    <w:basedOn w:val="8"/>
    <w:link w:val="4"/>
    <w:qFormat/>
    <w:uiPriority w:val="99"/>
    <w:rPr>
      <w:sz w:val="18"/>
      <w:szCs w:val="18"/>
    </w:rPr>
  </w:style>
  <w:style w:type="character" w:customStyle="1" w:styleId="13">
    <w:name w:val="页脚 Char"/>
    <w:basedOn w:val="8"/>
    <w:link w:val="3"/>
    <w:qFormat/>
    <w:uiPriority w:val="99"/>
    <w:rPr>
      <w:sz w:val="18"/>
      <w:szCs w:val="18"/>
    </w:rPr>
  </w:style>
  <w:style w:type="character" w:customStyle="1" w:styleId="14">
    <w:name w:val="批注框文本 Char"/>
    <w:basedOn w:val="8"/>
    <w:link w:val="2"/>
    <w:semiHidden/>
    <w:qFormat/>
    <w:uiPriority w:val="99"/>
    <w:rPr>
      <w:sz w:val="18"/>
      <w:szCs w:val="18"/>
    </w:rPr>
  </w:style>
  <w:style w:type="character" w:customStyle="1" w:styleId="15">
    <w:name w:val="record"/>
    <w:basedOn w:val="8"/>
    <w:qFormat/>
    <w:uiPriority w:val="0"/>
  </w:style>
  <w:style w:type="character" w:customStyle="1" w:styleId="16">
    <w:name w:val="en4"/>
    <w:basedOn w:val="8"/>
    <w:qFormat/>
    <w:uiPriority w:val="0"/>
    <w:rPr>
      <w:b/>
      <w:sz w:val="51"/>
      <w:szCs w:val="51"/>
    </w:rPr>
  </w:style>
  <w:style w:type="character" w:customStyle="1" w:styleId="17">
    <w:name w:val="s1"/>
    <w:basedOn w:val="8"/>
    <w:qFormat/>
    <w:uiPriority w:val="0"/>
  </w:style>
  <w:style w:type="character" w:customStyle="1" w:styleId="18">
    <w:name w:val="amount"/>
    <w:basedOn w:val="8"/>
    <w:qFormat/>
    <w:uiPriority w:val="0"/>
  </w:style>
  <w:style w:type="character" w:customStyle="1" w:styleId="19">
    <w:name w:val="icon18"/>
    <w:basedOn w:val="8"/>
    <w:qFormat/>
    <w:uiPriority w:val="0"/>
  </w:style>
  <w:style w:type="character" w:customStyle="1" w:styleId="20">
    <w:name w:val="cn4"/>
    <w:basedOn w:val="8"/>
    <w:qFormat/>
    <w:uiPriority w:val="0"/>
    <w:rPr>
      <w:sz w:val="27"/>
      <w:szCs w:val="27"/>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4</Pages>
  <Words>1806</Words>
  <Characters>1978</Characters>
  <Lines>10</Lines>
  <Paragraphs>2</Paragraphs>
  <TotalTime>13</TotalTime>
  <ScaleCrop>false</ScaleCrop>
  <LinksUpToDate>false</LinksUpToDate>
  <CharactersWithSpaces>1986</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2020-02-13T02:57:00Z</dcterms:created>
  <dc:creator>Windows 用户</dc:creator>
  <cp:lastModifiedBy>邱俊锋</cp:lastModifiedBy>
  <cp:lastPrinted>2020-01-17T09:34:00Z</cp:lastPrinted>
  <dcterms:modified xsi:type="dcterms:W3CDTF">2023-10-26T09:31:45Z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5B8F8CE0F2C44C1DB19095E031136960</vt:lpwstr>
  </property>
</Properties>
</file>