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B6" w:rsidRPr="00844666" w:rsidRDefault="00473760" w:rsidP="00844666">
      <w:pPr>
        <w:spacing w:line="360" w:lineRule="auto"/>
        <w:ind w:firstLine="420"/>
        <w:jc w:val="center"/>
        <w:rPr>
          <w:rFonts w:ascii="Times New Roman" w:eastAsiaTheme="minorEastAsia" w:hAnsi="Times New Roman"/>
          <w:color w:val="000000" w:themeColor="text1"/>
          <w:sz w:val="28"/>
          <w:szCs w:val="28"/>
        </w:rPr>
      </w:pPr>
      <w:r w:rsidRPr="00844666">
        <w:rPr>
          <w:rFonts w:ascii="Times New Roman" w:eastAsiaTheme="minorEastAsia" w:hAnsi="Times New Roman"/>
          <w:color w:val="000000" w:themeColor="text1"/>
          <w:sz w:val="28"/>
          <w:szCs w:val="28"/>
        </w:rPr>
        <w:t>答辩预登记、学位论文检测、送审系统提交流程指引</w:t>
      </w:r>
    </w:p>
    <w:p w:rsidR="00473760" w:rsidRPr="00844666" w:rsidRDefault="00473760" w:rsidP="00844666">
      <w:pPr>
        <w:spacing w:line="360" w:lineRule="auto"/>
        <w:ind w:firstLine="420"/>
        <w:jc w:val="center"/>
        <w:rPr>
          <w:rFonts w:ascii="Times New Roman" w:eastAsiaTheme="minorEastAsia" w:hAnsi="Times New Roman"/>
          <w:b/>
          <w:color w:val="000000" w:themeColor="text1"/>
          <w:sz w:val="24"/>
          <w:szCs w:val="24"/>
        </w:rPr>
      </w:pPr>
    </w:p>
    <w:p w:rsidR="00740ACD" w:rsidRPr="00844666" w:rsidRDefault="00D4404F" w:rsidP="00844666">
      <w:pPr>
        <w:pStyle w:val="a5"/>
        <w:numPr>
          <w:ilvl w:val="0"/>
          <w:numId w:val="10"/>
        </w:numPr>
        <w:spacing w:line="360" w:lineRule="auto"/>
        <w:ind w:firstLineChars="0"/>
        <w:jc w:val="left"/>
        <w:rPr>
          <w:rFonts w:ascii="Times New Roman" w:eastAsiaTheme="minorEastAsia" w:hAnsi="Times New Roman"/>
          <w:color w:val="000000" w:themeColor="text1"/>
          <w:sz w:val="24"/>
          <w:szCs w:val="24"/>
        </w:rPr>
      </w:pPr>
      <w:r w:rsidRPr="00844666">
        <w:rPr>
          <w:rFonts w:ascii="Times New Roman" w:eastAsiaTheme="minorEastAsia" w:hAnsi="Times New Roman"/>
          <w:color w:val="000000" w:themeColor="text1"/>
          <w:sz w:val="24"/>
          <w:szCs w:val="24"/>
        </w:rPr>
        <w:t>答辩预登记提交流程指引</w:t>
      </w:r>
    </w:p>
    <w:p w:rsidR="00740ACD" w:rsidRPr="00844666" w:rsidRDefault="00740ACD" w:rsidP="00844666">
      <w:pPr>
        <w:spacing w:line="360" w:lineRule="auto"/>
        <w:ind w:left="435" w:firstLineChars="200" w:firstLine="480"/>
        <w:jc w:val="left"/>
        <w:rPr>
          <w:rFonts w:ascii="Times New Roman" w:eastAsiaTheme="minorEastAsia" w:hAnsi="Times New Roman"/>
          <w:color w:val="000000" w:themeColor="text1"/>
          <w:sz w:val="24"/>
          <w:szCs w:val="24"/>
        </w:rPr>
      </w:pPr>
      <w:r w:rsidRPr="00844666">
        <w:rPr>
          <w:rFonts w:ascii="Times New Roman" w:eastAsiaTheme="minorEastAsia" w:hAnsi="Times New Roman"/>
          <w:color w:val="000000" w:themeColor="text1"/>
          <w:sz w:val="24"/>
          <w:szCs w:val="24"/>
        </w:rPr>
        <w:t>预答辩通过的学员，请登录研究生系统</w:t>
      </w:r>
      <w:r w:rsidRPr="00844666">
        <w:rPr>
          <w:rFonts w:ascii="Times New Roman" w:eastAsiaTheme="minorEastAsia" w:hAnsi="Times New Roman"/>
          <w:sz w:val="24"/>
          <w:szCs w:val="24"/>
        </w:rPr>
        <w:t>www.scut.edu.cn/vpn</w:t>
      </w:r>
      <w:r w:rsidRPr="00844666">
        <w:rPr>
          <w:rFonts w:ascii="Times New Roman" w:eastAsiaTheme="minorEastAsia" w:hAnsi="Times New Roman"/>
          <w:color w:val="000000" w:themeColor="text1"/>
          <w:sz w:val="24"/>
          <w:szCs w:val="24"/>
        </w:rPr>
        <w:t>（帐号密码查询网址</w:t>
      </w:r>
      <w:r w:rsidRPr="00844666">
        <w:rPr>
          <w:rFonts w:ascii="Times New Roman" w:eastAsiaTheme="minorEastAsia" w:hAnsi="Times New Roman"/>
          <w:color w:val="000000" w:themeColor="text1"/>
          <w:sz w:val="24"/>
          <w:szCs w:val="24"/>
        </w:rPr>
        <w:t>http://portal.scut.edu.cn/cmstar/searchAccount.portal</w:t>
      </w:r>
      <w:r w:rsidRPr="00844666">
        <w:rPr>
          <w:rFonts w:ascii="Times New Roman" w:eastAsiaTheme="minorEastAsia" w:hAnsi="Times New Roman"/>
          <w:color w:val="000000" w:themeColor="text1"/>
          <w:sz w:val="24"/>
          <w:szCs w:val="24"/>
        </w:rPr>
        <w:t>）进行答辩预登记。操作流程：学校主页</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人才培养</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研究生教育</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研究生系统（师生端）</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学位服务</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学位申请预登记</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开始申请</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编辑中文题目、论文类型等内容</w:t>
      </w:r>
      <w:r w:rsidRPr="00844666">
        <w:rPr>
          <w:rFonts w:ascii="Times New Roman" w:eastAsiaTheme="minorEastAsia" w:hAnsi="Times New Roman"/>
          <w:color w:val="000000" w:themeColor="text1"/>
          <w:sz w:val="24"/>
          <w:szCs w:val="24"/>
        </w:rPr>
        <w:t>→</w:t>
      </w:r>
      <w:r w:rsidRPr="00844666">
        <w:rPr>
          <w:rFonts w:ascii="Times New Roman" w:eastAsiaTheme="minorEastAsia" w:hAnsi="Times New Roman"/>
          <w:color w:val="000000" w:themeColor="text1"/>
          <w:sz w:val="24"/>
          <w:szCs w:val="24"/>
        </w:rPr>
        <w:t>点击保存和提交。具体操作指引如下：</w:t>
      </w:r>
    </w:p>
    <w:p w:rsidR="008A3F1E" w:rsidRPr="00844666" w:rsidRDefault="008A3F1E" w:rsidP="00844666">
      <w:pPr>
        <w:pStyle w:val="a5"/>
        <w:widowControl/>
        <w:numPr>
          <w:ilvl w:val="0"/>
          <w:numId w:val="8"/>
        </w:numPr>
        <w:spacing w:line="360" w:lineRule="auto"/>
        <w:ind w:firstLineChars="0"/>
        <w:jc w:val="left"/>
        <w:rPr>
          <w:rFonts w:ascii="Times New Roman" w:eastAsiaTheme="minorEastAsia" w:hAnsi="Times New Roman"/>
          <w:color w:val="222222"/>
          <w:kern w:val="0"/>
          <w:sz w:val="24"/>
          <w:szCs w:val="24"/>
        </w:rPr>
      </w:pPr>
      <w:r w:rsidRPr="00844666">
        <w:rPr>
          <w:rFonts w:ascii="Times New Roman" w:eastAsiaTheme="minorEastAsia" w:hAnsi="Times New Roman"/>
          <w:sz w:val="24"/>
          <w:szCs w:val="24"/>
        </w:rPr>
        <w:t>账号查询：</w:t>
      </w:r>
      <w:hyperlink r:id="rId7" w:history="1">
        <w:r w:rsidRPr="00844666">
          <w:rPr>
            <w:rFonts w:ascii="Times New Roman" w:eastAsiaTheme="minorEastAsia" w:hAnsi="Times New Roman"/>
            <w:color w:val="954F72"/>
            <w:kern w:val="0"/>
            <w:sz w:val="24"/>
            <w:szCs w:val="24"/>
            <w:u w:val="single"/>
          </w:rPr>
          <w:t>http://portal.scut.edu.cn/cmstar/searchAccount.portal</w:t>
        </w:r>
      </w:hyperlink>
    </w:p>
    <w:p w:rsidR="008A3F1E" w:rsidRPr="002915B6" w:rsidRDefault="008A3F1E" w:rsidP="00D2015E">
      <w:pPr>
        <w:pStyle w:val="a5"/>
        <w:widowControl/>
        <w:spacing w:line="360" w:lineRule="auto"/>
        <w:ind w:left="900" w:firstLineChars="0" w:firstLine="0"/>
        <w:jc w:val="left"/>
        <w:rPr>
          <w:rFonts w:ascii="Times New Roman" w:eastAsiaTheme="minorEastAsia" w:hAnsi="Times New Roman"/>
          <w:color w:val="222222"/>
          <w:kern w:val="0"/>
          <w:szCs w:val="21"/>
        </w:rPr>
      </w:pPr>
      <w:r w:rsidRPr="002915B6">
        <w:rPr>
          <w:rFonts w:ascii="Times New Roman" w:eastAsiaTheme="minorEastAsia" w:hAnsi="Times New Roman"/>
          <w:noProof/>
          <w:color w:val="222222"/>
          <w:kern w:val="0"/>
          <w:szCs w:val="21"/>
        </w:rPr>
        <w:drawing>
          <wp:inline distT="0" distB="0" distL="0" distR="0" wp14:anchorId="41D5B991" wp14:editId="3F3CD308">
            <wp:extent cx="5001095" cy="2305050"/>
            <wp:effectExtent l="19050" t="0" r="9055" b="0"/>
            <wp:docPr id="9" name="图片 9" descr="http://edu.cnsba.com/ckfinder/userfiles/images/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du.cnsba.com/ckfinder/userfiles/images/1(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1095" cy="2305050"/>
                    </a:xfrm>
                    <a:prstGeom prst="rect">
                      <a:avLst/>
                    </a:prstGeom>
                    <a:noFill/>
                    <a:ln>
                      <a:noFill/>
                    </a:ln>
                  </pic:spPr>
                </pic:pic>
              </a:graphicData>
            </a:graphic>
          </wp:inline>
        </w:drawing>
      </w:r>
    </w:p>
    <w:p w:rsidR="008A3F1E" w:rsidRPr="00844666" w:rsidRDefault="008A3F1E" w:rsidP="00907FFE">
      <w:pPr>
        <w:pStyle w:val="a5"/>
        <w:widowControl/>
        <w:numPr>
          <w:ilvl w:val="0"/>
          <w:numId w:val="8"/>
        </w:numPr>
        <w:spacing w:line="360" w:lineRule="auto"/>
        <w:ind w:firstLineChars="0"/>
        <w:jc w:val="left"/>
        <w:rPr>
          <w:rFonts w:ascii="Times New Roman" w:eastAsiaTheme="minorEastAsia" w:hAnsi="Times New Roman"/>
          <w:color w:val="222222"/>
          <w:kern w:val="0"/>
          <w:sz w:val="24"/>
          <w:szCs w:val="24"/>
        </w:rPr>
      </w:pPr>
      <w:r w:rsidRPr="00844666">
        <w:rPr>
          <w:rFonts w:ascii="Times New Roman" w:eastAsiaTheme="minorEastAsia" w:hAnsi="Times New Roman"/>
          <w:bCs/>
          <w:color w:val="000000"/>
          <w:kern w:val="0"/>
          <w:sz w:val="24"/>
          <w:szCs w:val="24"/>
        </w:rPr>
        <w:t>登录</w:t>
      </w:r>
      <w:r w:rsidR="00D2015E" w:rsidRPr="00844666">
        <w:rPr>
          <w:rFonts w:ascii="Times New Roman" w:eastAsiaTheme="minorEastAsia" w:hAnsi="Times New Roman"/>
          <w:bCs/>
          <w:color w:val="000000"/>
          <w:kern w:val="0"/>
          <w:sz w:val="24"/>
          <w:szCs w:val="24"/>
        </w:rPr>
        <w:t>研究生</w:t>
      </w:r>
      <w:r w:rsidRPr="00844666">
        <w:rPr>
          <w:rFonts w:ascii="Times New Roman" w:eastAsiaTheme="minorEastAsia" w:hAnsi="Times New Roman"/>
          <w:bCs/>
          <w:color w:val="000000"/>
          <w:kern w:val="0"/>
          <w:sz w:val="24"/>
          <w:szCs w:val="24"/>
        </w:rPr>
        <w:t>系统</w:t>
      </w:r>
      <w:r w:rsidRPr="00844666">
        <w:rPr>
          <w:rFonts w:ascii="Times New Roman" w:eastAsiaTheme="minorEastAsia" w:hAnsi="Times New Roman"/>
          <w:color w:val="000000"/>
          <w:kern w:val="0"/>
          <w:sz w:val="24"/>
          <w:szCs w:val="24"/>
        </w:rPr>
        <w:t>：</w:t>
      </w:r>
      <w:r w:rsidR="00907FFE" w:rsidRPr="00844666">
        <w:rPr>
          <w:rFonts w:ascii="Times New Roman" w:eastAsiaTheme="minorEastAsia" w:hAnsi="Times New Roman"/>
          <w:color w:val="000000"/>
          <w:kern w:val="0"/>
          <w:sz w:val="24"/>
          <w:szCs w:val="24"/>
        </w:rPr>
        <w:t>http://www2.scut.edu.cn/graduate/</w:t>
      </w:r>
      <w:r w:rsidR="00907FFE" w:rsidRPr="00844666">
        <w:rPr>
          <w:rFonts w:ascii="Times New Roman" w:eastAsiaTheme="minorEastAsia" w:hAnsi="Times New Roman"/>
          <w:noProof/>
          <w:color w:val="222222"/>
          <w:kern w:val="0"/>
          <w:sz w:val="24"/>
          <w:szCs w:val="24"/>
        </w:rPr>
        <w:t xml:space="preserve"> </w:t>
      </w:r>
    </w:p>
    <w:p w:rsidR="00D2015E" w:rsidRPr="002915B6" w:rsidRDefault="00907FFE" w:rsidP="00D2015E">
      <w:pPr>
        <w:pStyle w:val="a5"/>
        <w:widowControl/>
        <w:spacing w:line="360" w:lineRule="auto"/>
        <w:ind w:left="900" w:firstLineChars="0" w:firstLine="0"/>
        <w:jc w:val="left"/>
        <w:rPr>
          <w:rFonts w:ascii="Times New Roman" w:eastAsiaTheme="minorEastAsia" w:hAnsi="Times New Roman"/>
          <w:color w:val="222222"/>
          <w:kern w:val="0"/>
          <w:szCs w:val="21"/>
        </w:rPr>
      </w:pPr>
      <w:r w:rsidRPr="002915B6">
        <w:rPr>
          <w:noProof/>
          <w:szCs w:val="21"/>
        </w:rPr>
        <w:drawing>
          <wp:inline distT="0" distB="0" distL="0" distR="0" wp14:anchorId="72401E2B" wp14:editId="0C44B62A">
            <wp:extent cx="5064147" cy="253365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4974" cy="2539067"/>
                    </a:xfrm>
                    <a:prstGeom prst="rect">
                      <a:avLst/>
                    </a:prstGeom>
                  </pic:spPr>
                </pic:pic>
              </a:graphicData>
            </a:graphic>
          </wp:inline>
        </w:drawing>
      </w:r>
    </w:p>
    <w:p w:rsidR="008A3F1E" w:rsidRPr="00844666" w:rsidRDefault="00D2015E" w:rsidP="00D2015E">
      <w:pPr>
        <w:pStyle w:val="a5"/>
        <w:widowControl/>
        <w:numPr>
          <w:ilvl w:val="0"/>
          <w:numId w:val="8"/>
        </w:numPr>
        <w:spacing w:line="360" w:lineRule="auto"/>
        <w:ind w:firstLineChars="0"/>
        <w:jc w:val="left"/>
        <w:rPr>
          <w:rFonts w:ascii="Times New Roman" w:hAnsi="Times New Roman"/>
          <w:bCs/>
          <w:color w:val="000000"/>
          <w:kern w:val="0"/>
          <w:sz w:val="24"/>
          <w:szCs w:val="24"/>
        </w:rPr>
      </w:pPr>
      <w:r w:rsidRPr="00844666">
        <w:rPr>
          <w:rFonts w:ascii="Times New Roman" w:hAnsi="Times New Roman"/>
          <w:bCs/>
          <w:color w:val="000000"/>
          <w:kern w:val="0"/>
          <w:sz w:val="24"/>
          <w:szCs w:val="24"/>
        </w:rPr>
        <w:t>在左边一栏找到</w:t>
      </w:r>
      <w:r w:rsidR="008A3F1E" w:rsidRPr="00844666">
        <w:rPr>
          <w:rFonts w:ascii="Times New Roman" w:hAnsi="Times New Roman"/>
          <w:bCs/>
          <w:color w:val="000000"/>
          <w:kern w:val="0"/>
          <w:sz w:val="24"/>
          <w:szCs w:val="24"/>
        </w:rPr>
        <w:t>学位服务</w:t>
      </w:r>
      <w:r w:rsidRPr="00844666">
        <w:rPr>
          <w:rFonts w:ascii="Times New Roman" w:hAnsi="Times New Roman"/>
          <w:bCs/>
          <w:color w:val="000000"/>
          <w:kern w:val="0"/>
          <w:sz w:val="24"/>
          <w:szCs w:val="24"/>
        </w:rPr>
        <w:t>里面的学位申请预登记</w:t>
      </w:r>
    </w:p>
    <w:p w:rsidR="00D2015E" w:rsidRPr="002915B6" w:rsidRDefault="00D2015E" w:rsidP="00776820">
      <w:pPr>
        <w:pStyle w:val="a5"/>
        <w:widowControl/>
        <w:spacing w:line="360" w:lineRule="auto"/>
        <w:ind w:left="900" w:firstLineChars="0" w:firstLine="0"/>
        <w:jc w:val="center"/>
        <w:rPr>
          <w:rFonts w:ascii="Times New Roman" w:eastAsiaTheme="minorEastAsia" w:hAnsi="Times New Roman"/>
          <w:color w:val="222222"/>
          <w:kern w:val="0"/>
          <w:szCs w:val="21"/>
        </w:rPr>
      </w:pPr>
      <w:r w:rsidRPr="002915B6">
        <w:rPr>
          <w:rFonts w:ascii="Times New Roman" w:eastAsiaTheme="minorEastAsia" w:hAnsi="Times New Roman"/>
          <w:noProof/>
          <w:color w:val="222222"/>
          <w:kern w:val="0"/>
          <w:szCs w:val="21"/>
        </w:rPr>
        <w:lastRenderedPageBreak/>
        <w:drawing>
          <wp:inline distT="0" distB="0" distL="0" distR="0">
            <wp:extent cx="5480046" cy="1457325"/>
            <wp:effectExtent l="19050" t="0" r="6354"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86400" cy="1459015"/>
                    </a:xfrm>
                    <a:prstGeom prst="rect">
                      <a:avLst/>
                    </a:prstGeom>
                  </pic:spPr>
                </pic:pic>
              </a:graphicData>
            </a:graphic>
          </wp:inline>
        </w:drawing>
      </w:r>
    </w:p>
    <w:p w:rsidR="00D2015E" w:rsidRPr="00844666" w:rsidRDefault="00D2015E" w:rsidP="00D2015E">
      <w:pPr>
        <w:pStyle w:val="a5"/>
        <w:widowControl/>
        <w:numPr>
          <w:ilvl w:val="0"/>
          <w:numId w:val="8"/>
        </w:numPr>
        <w:spacing w:line="360" w:lineRule="auto"/>
        <w:ind w:firstLineChars="0"/>
        <w:jc w:val="left"/>
        <w:rPr>
          <w:rFonts w:ascii="Times New Roman" w:hAnsi="Times New Roman"/>
          <w:bCs/>
          <w:color w:val="000000"/>
          <w:kern w:val="0"/>
          <w:sz w:val="24"/>
          <w:szCs w:val="24"/>
        </w:rPr>
      </w:pPr>
      <w:r w:rsidRPr="00844666">
        <w:rPr>
          <w:rFonts w:ascii="Times New Roman" w:hAnsi="Times New Roman"/>
          <w:bCs/>
          <w:color w:val="000000"/>
          <w:kern w:val="0"/>
          <w:sz w:val="24"/>
          <w:szCs w:val="24"/>
        </w:rPr>
        <w:t>点击开始申请处填写相关资料</w:t>
      </w:r>
    </w:p>
    <w:p w:rsidR="00D2015E" w:rsidRPr="002915B6" w:rsidRDefault="00D2015E" w:rsidP="00D2015E">
      <w:pPr>
        <w:pStyle w:val="a5"/>
        <w:widowControl/>
        <w:spacing w:before="100" w:beforeAutospacing="1" w:after="100" w:afterAutospacing="1" w:line="360" w:lineRule="auto"/>
        <w:ind w:left="900" w:firstLineChars="0" w:firstLine="0"/>
        <w:jc w:val="left"/>
        <w:rPr>
          <w:rFonts w:ascii="Times New Roman" w:eastAsiaTheme="minorEastAsia" w:hAnsi="Times New Roman"/>
          <w:color w:val="222222"/>
          <w:kern w:val="0"/>
          <w:szCs w:val="21"/>
        </w:rPr>
      </w:pPr>
      <w:r w:rsidRPr="002915B6">
        <w:rPr>
          <w:rFonts w:ascii="Times New Roman" w:eastAsiaTheme="minorEastAsia" w:hAnsi="Times New Roman"/>
          <w:noProof/>
          <w:color w:val="222222"/>
          <w:kern w:val="0"/>
          <w:szCs w:val="21"/>
        </w:rPr>
        <w:drawing>
          <wp:inline distT="0" distB="0" distL="0" distR="0">
            <wp:extent cx="5486400" cy="1629410"/>
            <wp:effectExtent l="0" t="0" r="0" b="889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86400" cy="1629410"/>
                    </a:xfrm>
                    <a:prstGeom prst="rect">
                      <a:avLst/>
                    </a:prstGeom>
                  </pic:spPr>
                </pic:pic>
              </a:graphicData>
            </a:graphic>
          </wp:inline>
        </w:drawing>
      </w:r>
    </w:p>
    <w:p w:rsidR="00D2015E" w:rsidRPr="00844666" w:rsidRDefault="00D2015E" w:rsidP="00FF382F">
      <w:pPr>
        <w:pStyle w:val="a5"/>
        <w:numPr>
          <w:ilvl w:val="0"/>
          <w:numId w:val="8"/>
        </w:numPr>
        <w:spacing w:line="360" w:lineRule="auto"/>
        <w:ind w:firstLineChars="0"/>
        <w:rPr>
          <w:rFonts w:ascii="Times New Roman" w:eastAsiaTheme="minorEastAsia" w:hAnsi="Times New Roman"/>
          <w:color w:val="000000" w:themeColor="text1"/>
          <w:sz w:val="24"/>
          <w:szCs w:val="24"/>
        </w:rPr>
      </w:pPr>
      <w:r w:rsidRPr="00844666">
        <w:rPr>
          <w:rFonts w:ascii="Times New Roman" w:eastAsiaTheme="minorEastAsia" w:hAnsi="Times New Roman"/>
          <w:color w:val="000000" w:themeColor="text1"/>
          <w:sz w:val="24"/>
          <w:szCs w:val="24"/>
        </w:rPr>
        <w:t>内容填写提示：</w:t>
      </w:r>
      <w:r w:rsidR="00FF382F" w:rsidRPr="00844666">
        <w:rPr>
          <w:rFonts w:ascii="宋体" w:hAnsi="宋体" w:cs="宋体" w:hint="eastAsia"/>
          <w:color w:val="000000" w:themeColor="text1"/>
          <w:sz w:val="24"/>
          <w:szCs w:val="24"/>
        </w:rPr>
        <w:t>①</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论文类型</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选择</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应用研究</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w:t>
      </w:r>
      <w:r w:rsidR="00FF382F" w:rsidRPr="00844666">
        <w:rPr>
          <w:rFonts w:ascii="宋体" w:hAnsi="宋体" w:cs="宋体" w:hint="eastAsia"/>
          <w:color w:val="000000" w:themeColor="text1"/>
          <w:sz w:val="24"/>
          <w:szCs w:val="24"/>
        </w:rPr>
        <w:t>②</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论文选题</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来源选择</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其他</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w:t>
      </w:r>
      <w:r w:rsidR="00FF382F" w:rsidRPr="00844666">
        <w:rPr>
          <w:rFonts w:ascii="宋体" w:hAnsi="宋体" w:cs="宋体" w:hint="eastAsia"/>
          <w:color w:val="000000" w:themeColor="text1"/>
          <w:sz w:val="24"/>
          <w:szCs w:val="24"/>
        </w:rPr>
        <w:t>③</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抽查类型</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选择</w:t>
      </w:r>
      <w:r w:rsidR="00FF382F" w:rsidRPr="00844666">
        <w:rPr>
          <w:rFonts w:ascii="Times New Roman" w:eastAsiaTheme="minorEastAsia" w:hAnsi="Times New Roman"/>
          <w:color w:val="000000" w:themeColor="text1"/>
          <w:sz w:val="24"/>
          <w:szCs w:val="24"/>
        </w:rPr>
        <w:t>“</w:t>
      </w:r>
      <w:r w:rsidR="00FF382F" w:rsidRPr="00844666">
        <w:rPr>
          <w:rFonts w:ascii="Times New Roman" w:eastAsiaTheme="minorEastAsia" w:hAnsi="Times New Roman"/>
          <w:color w:val="000000" w:themeColor="text1"/>
          <w:sz w:val="24"/>
          <w:szCs w:val="24"/>
        </w:rPr>
        <w:t>学院盲审</w:t>
      </w:r>
      <w:r w:rsidR="00FF382F" w:rsidRPr="00844666">
        <w:rPr>
          <w:rFonts w:ascii="Times New Roman" w:eastAsiaTheme="minorEastAsia" w:hAnsi="Times New Roman"/>
          <w:color w:val="000000" w:themeColor="text1"/>
          <w:sz w:val="24"/>
          <w:szCs w:val="24"/>
        </w:rPr>
        <w:t>”</w:t>
      </w:r>
      <w:r w:rsidR="00740ACD" w:rsidRPr="00844666">
        <w:rPr>
          <w:rFonts w:ascii="Times New Roman" w:eastAsiaTheme="minorEastAsia" w:hAnsi="Times New Roman"/>
          <w:color w:val="000000" w:themeColor="text1"/>
          <w:sz w:val="24"/>
          <w:szCs w:val="24"/>
        </w:rPr>
        <w:t>（跟踪培养的硕士学位申请人请选择跟踪培养）</w:t>
      </w:r>
      <w:r w:rsidR="00FF382F" w:rsidRPr="00844666">
        <w:rPr>
          <w:rFonts w:ascii="Times New Roman" w:eastAsiaTheme="minorEastAsia" w:hAnsi="Times New Roman"/>
          <w:color w:val="000000" w:themeColor="text1"/>
          <w:sz w:val="24"/>
          <w:szCs w:val="24"/>
        </w:rPr>
        <w:t>。</w:t>
      </w:r>
    </w:p>
    <w:p w:rsidR="005B6F18" w:rsidRPr="002915B6" w:rsidRDefault="00D2015E" w:rsidP="00D2015E">
      <w:pPr>
        <w:spacing w:line="360" w:lineRule="auto"/>
        <w:ind w:left="900"/>
        <w:rPr>
          <w:rFonts w:ascii="Times New Roman" w:eastAsiaTheme="minorEastAsia" w:hAnsi="Times New Roman"/>
          <w:color w:val="000000" w:themeColor="text1"/>
          <w:szCs w:val="21"/>
        </w:rPr>
      </w:pPr>
      <w:r w:rsidRPr="002915B6">
        <w:rPr>
          <w:rFonts w:ascii="Times New Roman" w:eastAsiaTheme="minorEastAsia" w:hAnsi="Times New Roman"/>
          <w:noProof/>
          <w:color w:val="000000" w:themeColor="text1"/>
          <w:szCs w:val="21"/>
        </w:rPr>
        <w:drawing>
          <wp:inline distT="0" distB="0" distL="0" distR="0">
            <wp:extent cx="5343523" cy="1533525"/>
            <wp:effectExtent l="1905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351355" cy="1535773"/>
                    </a:xfrm>
                    <a:prstGeom prst="rect">
                      <a:avLst/>
                    </a:prstGeom>
                  </pic:spPr>
                </pic:pic>
              </a:graphicData>
            </a:graphic>
          </wp:inline>
        </w:drawing>
      </w:r>
      <w:r w:rsidR="005B6F18" w:rsidRPr="002915B6">
        <w:rPr>
          <w:rFonts w:ascii="Times New Roman" w:eastAsiaTheme="minorEastAsia" w:hAnsi="Times New Roman"/>
          <w:color w:val="000000" w:themeColor="text1"/>
          <w:kern w:val="0"/>
          <w:szCs w:val="21"/>
        </w:rPr>
        <w:t xml:space="preserve">                                             </w:t>
      </w:r>
    </w:p>
    <w:p w:rsidR="008A3F1E" w:rsidRPr="00844666" w:rsidRDefault="00037103" w:rsidP="00740ACD">
      <w:pPr>
        <w:pStyle w:val="a5"/>
        <w:numPr>
          <w:ilvl w:val="0"/>
          <w:numId w:val="10"/>
        </w:numPr>
        <w:spacing w:line="360" w:lineRule="auto"/>
        <w:ind w:firstLineChars="0"/>
        <w:rPr>
          <w:rFonts w:ascii="Times New Roman" w:eastAsiaTheme="minorEastAsia" w:hAnsi="Times New Roman"/>
          <w:color w:val="000000" w:themeColor="text1"/>
          <w:sz w:val="24"/>
          <w:szCs w:val="24"/>
        </w:rPr>
      </w:pPr>
      <w:r w:rsidRPr="00844666">
        <w:rPr>
          <w:rFonts w:ascii="Times New Roman" w:eastAsiaTheme="minorEastAsia" w:hAnsi="Times New Roman"/>
          <w:color w:val="000000" w:themeColor="text1"/>
          <w:sz w:val="24"/>
          <w:szCs w:val="24"/>
        </w:rPr>
        <w:t>论文检测、</w:t>
      </w:r>
      <w:r w:rsidR="008A3F1E" w:rsidRPr="00844666">
        <w:rPr>
          <w:rFonts w:ascii="Times New Roman" w:eastAsiaTheme="minorEastAsia" w:hAnsi="Times New Roman"/>
          <w:color w:val="000000" w:themeColor="text1"/>
          <w:sz w:val="24"/>
          <w:szCs w:val="24"/>
        </w:rPr>
        <w:t>送审提交流程指引</w:t>
      </w:r>
    </w:p>
    <w:p w:rsidR="00F917E7" w:rsidRDefault="00F917E7" w:rsidP="00F917E7">
      <w:pPr>
        <w:jc w:val="left"/>
        <w:rPr>
          <w:rFonts w:ascii="Times New Roman" w:hAnsi="Times New Roman"/>
          <w:sz w:val="24"/>
          <w:szCs w:val="24"/>
        </w:rPr>
      </w:pPr>
    </w:p>
    <w:p w:rsidR="00740ACD" w:rsidRPr="00F917E7" w:rsidRDefault="00F917E7" w:rsidP="00F917E7">
      <w:pPr>
        <w:ind w:left="420" w:firstLineChars="200" w:firstLine="480"/>
        <w:jc w:val="left"/>
        <w:rPr>
          <w:rFonts w:ascii="Times New Roman" w:hAnsi="Times New Roman"/>
          <w:szCs w:val="21"/>
        </w:rPr>
      </w:pPr>
      <w:r w:rsidRPr="00F917E7">
        <w:rPr>
          <w:rFonts w:ascii="Times New Roman" w:hAnsi="Times New Roman"/>
          <w:sz w:val="24"/>
          <w:szCs w:val="24"/>
        </w:rPr>
        <w:t>浏览器访问</w:t>
      </w:r>
      <w:r w:rsidRPr="00F917E7">
        <w:rPr>
          <w:rFonts w:ascii="Times New Roman" w:hAnsi="Times New Roman"/>
          <w:sz w:val="24"/>
          <w:szCs w:val="24"/>
        </w:rPr>
        <w:t xml:space="preserve">: </w:t>
      </w:r>
      <w:hyperlink r:id="rId13" w:history="1">
        <w:r w:rsidRPr="00F917E7">
          <w:rPr>
            <w:rStyle w:val="a3"/>
            <w:rFonts w:ascii="Times New Roman" w:hAnsi="Times New Roman"/>
            <w:sz w:val="24"/>
            <w:szCs w:val="24"/>
          </w:rPr>
          <w:t>https://webvpn.scut.edu.cn</w:t>
        </w:r>
      </w:hyperlink>
      <w:r w:rsidRPr="00F917E7">
        <w:rPr>
          <w:rFonts w:ascii="Times New Roman" w:hAnsi="Times New Roman"/>
          <w:sz w:val="24"/>
          <w:szCs w:val="24"/>
        </w:rPr>
        <w:t>，在登录界面输入学校统一认证账号和密码进行登录。</w:t>
      </w:r>
      <w:r w:rsidRPr="00F917E7">
        <w:rPr>
          <w:rFonts w:ascii="Times New Roman" w:hAnsi="Times New Roman"/>
          <w:szCs w:val="21"/>
        </w:rPr>
        <w:t>进入主界面后，</w:t>
      </w:r>
      <w:r w:rsidRPr="00F917E7">
        <w:rPr>
          <w:rFonts w:ascii="Times New Roman" w:hAnsi="Times New Roman"/>
          <w:sz w:val="24"/>
          <w:szCs w:val="24"/>
        </w:rPr>
        <w:t>选择学生资源</w:t>
      </w:r>
      <w:r w:rsidRPr="00F917E7">
        <w:rPr>
          <w:sz w:val="24"/>
          <w:szCs w:val="24"/>
        </w:rPr>
        <w:sym w:font="Wingdings" w:char="F0E0"/>
      </w:r>
      <w:r w:rsidRPr="00F917E7">
        <w:rPr>
          <w:rFonts w:ascii="Times New Roman" w:hAnsi="Times New Roman"/>
          <w:sz w:val="24"/>
          <w:szCs w:val="24"/>
        </w:rPr>
        <w:t>工管院务系统。</w:t>
      </w:r>
      <w:r w:rsidR="00740ACD" w:rsidRPr="00844666">
        <w:rPr>
          <w:rFonts w:ascii="Times New Roman" w:eastAsiaTheme="minorEastAsia" w:hAnsi="Times New Roman"/>
          <w:kern w:val="0"/>
          <w:sz w:val="24"/>
          <w:szCs w:val="24"/>
        </w:rPr>
        <w:t>以下简称</w:t>
      </w:r>
      <w:r w:rsidR="00740ACD" w:rsidRPr="00844666">
        <w:rPr>
          <w:rFonts w:ascii="Times New Roman" w:eastAsiaTheme="minorEastAsia" w:hAnsi="Times New Roman"/>
          <w:kern w:val="0"/>
          <w:sz w:val="24"/>
          <w:szCs w:val="24"/>
        </w:rPr>
        <w:t>“</w:t>
      </w:r>
      <w:r w:rsidR="00740ACD" w:rsidRPr="00844666">
        <w:rPr>
          <w:rFonts w:ascii="Times New Roman" w:eastAsiaTheme="minorEastAsia" w:hAnsi="Times New Roman"/>
          <w:kern w:val="0"/>
          <w:sz w:val="24"/>
          <w:szCs w:val="24"/>
        </w:rPr>
        <w:t>电子院务</w:t>
      </w:r>
      <w:r w:rsidR="00740ACD" w:rsidRPr="00844666">
        <w:rPr>
          <w:rFonts w:ascii="Times New Roman" w:eastAsiaTheme="minorEastAsia" w:hAnsi="Times New Roman"/>
          <w:kern w:val="0"/>
          <w:sz w:val="24"/>
          <w:szCs w:val="24"/>
        </w:rPr>
        <w:t>”</w:t>
      </w:r>
      <w:r w:rsidR="00740ACD" w:rsidRPr="00844666">
        <w:rPr>
          <w:rFonts w:ascii="Times New Roman" w:eastAsiaTheme="minorEastAsia" w:hAnsi="Times New Roman"/>
          <w:color w:val="000000" w:themeColor="text1"/>
          <w:sz w:val="24"/>
          <w:szCs w:val="24"/>
        </w:rPr>
        <w:t>→</w:t>
      </w:r>
      <w:r w:rsidR="00740ACD" w:rsidRPr="00844666">
        <w:rPr>
          <w:rFonts w:ascii="Times New Roman" w:eastAsiaTheme="minorEastAsia" w:hAnsi="Times New Roman"/>
          <w:kern w:val="0"/>
          <w:sz w:val="24"/>
          <w:szCs w:val="24"/>
        </w:rPr>
        <w:t>专业学位论文评阅系统</w:t>
      </w:r>
      <w:r w:rsidR="00740ACD" w:rsidRPr="00844666">
        <w:rPr>
          <w:rFonts w:ascii="Times New Roman" w:eastAsiaTheme="minorEastAsia" w:hAnsi="Times New Roman"/>
          <w:color w:val="000000" w:themeColor="text1"/>
          <w:sz w:val="24"/>
          <w:szCs w:val="24"/>
        </w:rPr>
        <w:t>→</w:t>
      </w:r>
      <w:r w:rsidR="00740ACD" w:rsidRPr="00844666">
        <w:rPr>
          <w:rFonts w:ascii="Times New Roman" w:eastAsiaTheme="minorEastAsia" w:hAnsi="Times New Roman"/>
          <w:kern w:val="0"/>
          <w:sz w:val="24"/>
          <w:szCs w:val="24"/>
        </w:rPr>
        <w:t>论文上传，提交检测和送审论文</w:t>
      </w:r>
      <w:r w:rsidR="00740ACD" w:rsidRPr="00844666">
        <w:rPr>
          <w:rFonts w:ascii="Times New Roman" w:eastAsiaTheme="minorEastAsia" w:hAnsi="Times New Roman"/>
          <w:color w:val="000000" w:themeColor="text1"/>
          <w:sz w:val="24"/>
          <w:szCs w:val="24"/>
        </w:rPr>
        <w:t>→</w:t>
      </w:r>
      <w:r w:rsidR="00740ACD" w:rsidRPr="00844666">
        <w:rPr>
          <w:rFonts w:ascii="Times New Roman" w:eastAsiaTheme="minorEastAsia" w:hAnsi="Times New Roman"/>
          <w:kern w:val="0"/>
          <w:sz w:val="24"/>
          <w:szCs w:val="24"/>
        </w:rPr>
        <w:t>导师审核通过</w:t>
      </w:r>
      <w:r w:rsidR="00740ACD" w:rsidRPr="00844666">
        <w:rPr>
          <w:rFonts w:ascii="Times New Roman" w:eastAsiaTheme="minorEastAsia" w:hAnsi="Times New Roman"/>
          <w:kern w:val="0"/>
          <w:sz w:val="24"/>
          <w:szCs w:val="24"/>
        </w:rPr>
        <w:t>→</w:t>
      </w:r>
      <w:r w:rsidR="00740ACD" w:rsidRPr="00844666">
        <w:rPr>
          <w:rFonts w:ascii="Times New Roman" w:eastAsiaTheme="minorEastAsia" w:hAnsi="Times New Roman"/>
          <w:color w:val="000000" w:themeColor="text1"/>
          <w:sz w:val="24"/>
          <w:szCs w:val="24"/>
        </w:rPr>
        <w:t>MBA/MPAcc/MEM</w:t>
      </w:r>
      <w:r w:rsidR="00740ACD" w:rsidRPr="00844666">
        <w:rPr>
          <w:rFonts w:ascii="Times New Roman" w:eastAsiaTheme="minorEastAsia" w:hAnsi="Times New Roman"/>
          <w:kern w:val="0"/>
          <w:sz w:val="24"/>
          <w:szCs w:val="24"/>
        </w:rPr>
        <w:t>教育中心统一报图书馆进行检测</w:t>
      </w:r>
      <w:r w:rsidR="00740ACD" w:rsidRPr="00844666">
        <w:rPr>
          <w:rFonts w:ascii="Times New Roman" w:eastAsiaTheme="minorEastAsia" w:hAnsi="Times New Roman"/>
          <w:color w:val="000000" w:themeColor="text1"/>
          <w:sz w:val="24"/>
          <w:szCs w:val="24"/>
        </w:rPr>
        <w:t>→</w:t>
      </w:r>
      <w:r w:rsidR="00740ACD" w:rsidRPr="00844666">
        <w:rPr>
          <w:rFonts w:ascii="Times New Roman" w:eastAsiaTheme="minorEastAsia" w:hAnsi="Times New Roman"/>
          <w:color w:val="000000" w:themeColor="text1"/>
          <w:sz w:val="24"/>
          <w:szCs w:val="24"/>
        </w:rPr>
        <w:t>检测通过的系统按照研究方向匹配进行论文送审。具体操作指引如下：</w:t>
      </w:r>
    </w:p>
    <w:p w:rsidR="00D2015E" w:rsidRPr="00844666" w:rsidRDefault="00D2015E" w:rsidP="00D2015E">
      <w:pPr>
        <w:pStyle w:val="a5"/>
        <w:numPr>
          <w:ilvl w:val="0"/>
          <w:numId w:val="9"/>
        </w:numPr>
        <w:spacing w:line="360" w:lineRule="auto"/>
        <w:ind w:firstLineChars="0"/>
        <w:rPr>
          <w:rFonts w:ascii="Times New Roman" w:eastAsiaTheme="minorEastAsia" w:hAnsi="Times New Roman"/>
          <w:color w:val="000000" w:themeColor="text1"/>
          <w:sz w:val="24"/>
          <w:szCs w:val="24"/>
        </w:rPr>
      </w:pPr>
      <w:r w:rsidRPr="00844666">
        <w:rPr>
          <w:rFonts w:ascii="Times New Roman" w:eastAsiaTheme="minorEastAsia" w:hAnsi="Times New Roman"/>
          <w:bCs/>
          <w:color w:val="000000"/>
          <w:kern w:val="0"/>
          <w:sz w:val="24"/>
          <w:szCs w:val="24"/>
        </w:rPr>
        <w:t>登陆学院电子院务系统</w:t>
      </w:r>
      <w:r w:rsidRPr="00844666">
        <w:rPr>
          <w:rFonts w:ascii="Times New Roman" w:eastAsiaTheme="minorEastAsia" w:hAnsi="Times New Roman"/>
          <w:sz w:val="24"/>
          <w:szCs w:val="24"/>
        </w:rPr>
        <w:t>：</w:t>
      </w:r>
      <w:r w:rsidR="009B6CBF" w:rsidRPr="00F917E7">
        <w:rPr>
          <w:rFonts w:ascii="Times New Roman" w:hAnsi="Times New Roman"/>
          <w:sz w:val="24"/>
          <w:szCs w:val="24"/>
        </w:rPr>
        <w:t>浏览器访问</w:t>
      </w:r>
      <w:r w:rsidR="009B6CBF" w:rsidRPr="00F917E7">
        <w:rPr>
          <w:rFonts w:ascii="Times New Roman" w:hAnsi="Times New Roman"/>
          <w:sz w:val="24"/>
          <w:szCs w:val="24"/>
        </w:rPr>
        <w:t xml:space="preserve">: </w:t>
      </w:r>
      <w:hyperlink r:id="rId14" w:history="1">
        <w:r w:rsidR="009B6CBF" w:rsidRPr="00F917E7">
          <w:rPr>
            <w:rStyle w:val="a3"/>
            <w:rFonts w:ascii="Times New Roman" w:hAnsi="Times New Roman"/>
            <w:sz w:val="24"/>
            <w:szCs w:val="24"/>
          </w:rPr>
          <w:t>https://webvpn.scut.edu.cn</w:t>
        </w:r>
      </w:hyperlink>
      <w:r w:rsidR="009B6CBF" w:rsidRPr="00F917E7">
        <w:rPr>
          <w:rFonts w:ascii="Times New Roman" w:hAnsi="Times New Roman"/>
          <w:sz w:val="24"/>
          <w:szCs w:val="24"/>
        </w:rPr>
        <w:t>，在登录界面输入学校统一认证账号和密码进行登录。</w:t>
      </w:r>
      <w:r w:rsidR="009B6CBF" w:rsidRPr="00F917E7">
        <w:rPr>
          <w:rFonts w:ascii="Times New Roman" w:hAnsi="Times New Roman"/>
          <w:szCs w:val="21"/>
        </w:rPr>
        <w:t>进入主界面后，</w:t>
      </w:r>
      <w:r w:rsidR="009B6CBF" w:rsidRPr="00F917E7">
        <w:rPr>
          <w:rFonts w:ascii="Times New Roman" w:hAnsi="Times New Roman"/>
          <w:sz w:val="24"/>
          <w:szCs w:val="24"/>
        </w:rPr>
        <w:t>选择学生资源</w:t>
      </w:r>
      <w:r w:rsidR="009B6CBF" w:rsidRPr="00F917E7">
        <w:rPr>
          <w:sz w:val="24"/>
          <w:szCs w:val="24"/>
        </w:rPr>
        <w:sym w:font="Wingdings" w:char="F0E0"/>
      </w:r>
      <w:r w:rsidR="009B6CBF" w:rsidRPr="00F917E7">
        <w:rPr>
          <w:rFonts w:ascii="Times New Roman" w:hAnsi="Times New Roman"/>
          <w:sz w:val="24"/>
          <w:szCs w:val="24"/>
        </w:rPr>
        <w:t>工管院务系统</w:t>
      </w:r>
      <w:r w:rsidR="009B6CBF">
        <w:rPr>
          <w:rFonts w:ascii="Times New Roman" w:hAnsi="Times New Roman" w:hint="eastAsia"/>
          <w:sz w:val="24"/>
          <w:szCs w:val="24"/>
        </w:rPr>
        <w:t>.</w:t>
      </w:r>
      <w:bookmarkStart w:id="0" w:name="_GoBack"/>
      <w:bookmarkEnd w:id="0"/>
    </w:p>
    <w:p w:rsidR="00B8457D" w:rsidRPr="00740ACD" w:rsidRDefault="00B8457D" w:rsidP="00B8457D">
      <w:pPr>
        <w:pStyle w:val="a5"/>
        <w:spacing w:line="360" w:lineRule="auto"/>
        <w:ind w:left="900" w:firstLineChars="0" w:firstLine="0"/>
        <w:rPr>
          <w:rFonts w:ascii="Times New Roman" w:eastAsiaTheme="minorEastAsia" w:hAnsiTheme="minorEastAsia"/>
          <w:color w:val="000000" w:themeColor="text1"/>
          <w:szCs w:val="21"/>
        </w:rPr>
      </w:pPr>
      <w:r w:rsidRPr="00740ACD">
        <w:rPr>
          <w:rFonts w:ascii="Times New Roman" w:eastAsiaTheme="minorEastAsia" w:hAnsiTheme="minorEastAsia" w:hint="eastAsia"/>
          <w:noProof/>
          <w:color w:val="000000" w:themeColor="text1"/>
          <w:szCs w:val="21"/>
        </w:rPr>
        <w:lastRenderedPageBreak/>
        <w:drawing>
          <wp:inline distT="0" distB="0" distL="0" distR="0">
            <wp:extent cx="5332669" cy="1457325"/>
            <wp:effectExtent l="19050" t="0" r="1331"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28799" cy="1456267"/>
                    </a:xfrm>
                    <a:prstGeom prst="rect">
                      <a:avLst/>
                    </a:prstGeom>
                    <a:noFill/>
                    <a:ln w="9525">
                      <a:noFill/>
                      <a:miter lim="800000"/>
                      <a:headEnd/>
                      <a:tailEnd/>
                    </a:ln>
                  </pic:spPr>
                </pic:pic>
              </a:graphicData>
            </a:graphic>
          </wp:inline>
        </w:drawing>
      </w:r>
    </w:p>
    <w:p w:rsidR="00B8457D" w:rsidRPr="00844666" w:rsidRDefault="00DA7840" w:rsidP="00907FFE">
      <w:pPr>
        <w:pStyle w:val="a5"/>
        <w:numPr>
          <w:ilvl w:val="0"/>
          <w:numId w:val="9"/>
        </w:numPr>
        <w:spacing w:line="360" w:lineRule="auto"/>
        <w:ind w:firstLineChars="0"/>
        <w:rPr>
          <w:rFonts w:ascii="Times New Roman" w:eastAsiaTheme="minorEastAsia" w:hAnsi="Times New Roman"/>
          <w:color w:val="000000" w:themeColor="text1"/>
          <w:kern w:val="0"/>
          <w:sz w:val="24"/>
          <w:szCs w:val="24"/>
        </w:rPr>
      </w:pPr>
      <w:r w:rsidRPr="00844666">
        <w:rPr>
          <w:rFonts w:ascii="Times New Roman" w:eastAsiaTheme="minorEastAsia" w:hAnsi="Times New Roman"/>
          <w:bCs/>
          <w:color w:val="000000"/>
          <w:kern w:val="0"/>
          <w:sz w:val="24"/>
          <w:szCs w:val="24"/>
        </w:rPr>
        <w:t>左栏</w:t>
      </w:r>
      <w:r w:rsidR="00DF7634" w:rsidRPr="00844666">
        <w:rPr>
          <w:rFonts w:ascii="Times New Roman" w:eastAsiaTheme="minorEastAsia" w:hAnsi="Times New Roman"/>
          <w:bCs/>
          <w:color w:val="000000"/>
          <w:kern w:val="0"/>
          <w:sz w:val="24"/>
          <w:szCs w:val="24"/>
        </w:rPr>
        <w:t>专业学位</w:t>
      </w:r>
      <w:r w:rsidRPr="00844666">
        <w:rPr>
          <w:rFonts w:ascii="Times New Roman" w:eastAsiaTheme="minorEastAsia" w:hAnsi="Times New Roman"/>
          <w:bCs/>
          <w:color w:val="000000"/>
          <w:kern w:val="0"/>
          <w:sz w:val="24"/>
          <w:szCs w:val="24"/>
        </w:rPr>
        <w:t>硕士论文评阅系统</w:t>
      </w:r>
      <w:r w:rsidR="00037103" w:rsidRPr="00844666">
        <w:rPr>
          <w:rFonts w:ascii="Times New Roman" w:eastAsiaTheme="minorEastAsia" w:hAnsi="Times New Roman"/>
          <w:bCs/>
          <w:color w:val="000000"/>
          <w:kern w:val="0"/>
          <w:sz w:val="24"/>
          <w:szCs w:val="24"/>
        </w:rPr>
        <w:t>——</w:t>
      </w:r>
      <w:r w:rsidR="00037103" w:rsidRPr="00844666">
        <w:rPr>
          <w:rFonts w:ascii="Times New Roman" w:eastAsiaTheme="minorEastAsia" w:hAnsi="Times New Roman"/>
          <w:bCs/>
          <w:color w:val="000000"/>
          <w:kern w:val="0"/>
          <w:sz w:val="24"/>
          <w:szCs w:val="24"/>
        </w:rPr>
        <w:t>论文上传</w:t>
      </w:r>
      <w:r w:rsidR="00037103" w:rsidRPr="00844666">
        <w:rPr>
          <w:rFonts w:ascii="Times New Roman" w:eastAsiaTheme="minorEastAsia" w:hAnsi="Times New Roman"/>
          <w:bCs/>
          <w:color w:val="000000"/>
          <w:kern w:val="0"/>
          <w:sz w:val="24"/>
          <w:szCs w:val="24"/>
        </w:rPr>
        <w:t>——</w:t>
      </w:r>
      <w:r w:rsidR="00037103" w:rsidRPr="00844666">
        <w:rPr>
          <w:rFonts w:ascii="Times New Roman" w:eastAsiaTheme="minorEastAsia" w:hAnsi="Times New Roman"/>
          <w:bCs/>
          <w:color w:val="000000"/>
          <w:kern w:val="0"/>
          <w:sz w:val="24"/>
          <w:szCs w:val="24"/>
        </w:rPr>
        <w:t>按照要求提交</w:t>
      </w:r>
      <w:r w:rsidR="00037103" w:rsidRPr="00844666">
        <w:rPr>
          <w:rFonts w:ascii="Times New Roman" w:eastAsiaTheme="minorEastAsia" w:hAnsi="Times New Roman"/>
          <w:bCs/>
          <w:color w:val="000000"/>
          <w:kern w:val="0"/>
          <w:sz w:val="24"/>
          <w:szCs w:val="24"/>
        </w:rPr>
        <w:t>Word</w:t>
      </w:r>
      <w:r w:rsidR="00037103" w:rsidRPr="00844666">
        <w:rPr>
          <w:rFonts w:ascii="Times New Roman" w:eastAsiaTheme="minorEastAsia" w:hAnsi="Times New Roman"/>
          <w:bCs/>
          <w:color w:val="000000"/>
          <w:kern w:val="0"/>
          <w:sz w:val="24"/>
          <w:szCs w:val="24"/>
        </w:rPr>
        <w:t>版检测论文和</w:t>
      </w:r>
      <w:r w:rsidR="00B8457D" w:rsidRPr="00844666">
        <w:rPr>
          <w:rFonts w:ascii="Times New Roman" w:eastAsiaTheme="minorEastAsia" w:hAnsi="Times New Roman"/>
          <w:bCs/>
          <w:color w:val="000000"/>
          <w:kern w:val="0"/>
          <w:sz w:val="24"/>
          <w:szCs w:val="24"/>
        </w:rPr>
        <w:t>PDF</w:t>
      </w:r>
      <w:r w:rsidR="00B8457D" w:rsidRPr="00844666">
        <w:rPr>
          <w:rFonts w:ascii="Times New Roman" w:eastAsiaTheme="minorEastAsia" w:hAnsi="Times New Roman"/>
          <w:bCs/>
          <w:color w:val="000000"/>
          <w:kern w:val="0"/>
          <w:sz w:val="24"/>
          <w:szCs w:val="24"/>
        </w:rPr>
        <w:t>版本的盲评</w:t>
      </w:r>
      <w:r w:rsidRPr="00844666">
        <w:rPr>
          <w:rFonts w:ascii="Times New Roman" w:eastAsiaTheme="minorEastAsia" w:hAnsi="Times New Roman"/>
          <w:bCs/>
          <w:color w:val="000000"/>
          <w:kern w:val="0"/>
          <w:sz w:val="24"/>
          <w:szCs w:val="24"/>
        </w:rPr>
        <w:t>论文</w:t>
      </w:r>
      <w:r w:rsidR="00037103" w:rsidRPr="00844666">
        <w:rPr>
          <w:rFonts w:ascii="Times New Roman" w:eastAsiaTheme="minorEastAsia" w:hAnsi="Times New Roman"/>
          <w:bCs/>
          <w:color w:val="000000"/>
          <w:kern w:val="0"/>
          <w:sz w:val="24"/>
          <w:szCs w:val="24"/>
        </w:rPr>
        <w:t>（</w:t>
      </w:r>
      <w:r w:rsidR="00F034AA" w:rsidRPr="00844666">
        <w:rPr>
          <w:rFonts w:ascii="Times New Roman" w:eastAsiaTheme="minorEastAsia" w:hAnsi="Times New Roman"/>
          <w:bCs/>
          <w:color w:val="000000"/>
          <w:kern w:val="0"/>
          <w:sz w:val="24"/>
          <w:szCs w:val="24"/>
        </w:rPr>
        <w:t>文件命名为</w:t>
      </w:r>
      <w:r w:rsidR="00F034AA" w:rsidRPr="00844666">
        <w:rPr>
          <w:rFonts w:ascii="Times New Roman" w:eastAsiaTheme="minorEastAsia" w:hAnsi="Times New Roman"/>
          <w:bCs/>
          <w:color w:val="000000"/>
          <w:kern w:val="0"/>
          <w:sz w:val="24"/>
          <w:szCs w:val="24"/>
        </w:rPr>
        <w:t>“</w:t>
      </w:r>
      <w:r w:rsidR="00F034AA" w:rsidRPr="00844666">
        <w:rPr>
          <w:rFonts w:ascii="Times New Roman" w:eastAsiaTheme="minorEastAsia" w:hAnsi="Times New Roman"/>
          <w:bCs/>
          <w:color w:val="000000"/>
          <w:kern w:val="0"/>
          <w:sz w:val="24"/>
          <w:szCs w:val="24"/>
        </w:rPr>
        <w:t>盲评论文</w:t>
      </w:r>
      <w:r w:rsidR="00F034AA" w:rsidRPr="00844666">
        <w:rPr>
          <w:rFonts w:ascii="Times New Roman" w:eastAsiaTheme="minorEastAsia" w:hAnsi="Times New Roman"/>
          <w:bCs/>
          <w:color w:val="000000"/>
          <w:kern w:val="0"/>
          <w:sz w:val="24"/>
          <w:szCs w:val="24"/>
        </w:rPr>
        <w:t>”</w:t>
      </w:r>
      <w:r w:rsidR="00F034AA" w:rsidRPr="00844666">
        <w:rPr>
          <w:rFonts w:ascii="Times New Roman" w:eastAsiaTheme="minorEastAsia" w:hAnsi="Times New Roman"/>
          <w:bCs/>
          <w:color w:val="000000"/>
          <w:kern w:val="0"/>
          <w:sz w:val="24"/>
          <w:szCs w:val="24"/>
        </w:rPr>
        <w:t>，</w:t>
      </w:r>
      <w:r w:rsidR="008A4913" w:rsidRPr="00844666">
        <w:rPr>
          <w:rFonts w:ascii="Times New Roman" w:eastAsiaTheme="minorEastAsia" w:hAnsi="Times New Roman"/>
          <w:bCs/>
          <w:color w:val="000000"/>
          <w:kern w:val="0"/>
          <w:sz w:val="24"/>
          <w:szCs w:val="24"/>
        </w:rPr>
        <w:t>注意：</w:t>
      </w:r>
      <w:r w:rsidR="00907FFE" w:rsidRPr="00844666">
        <w:rPr>
          <w:rFonts w:ascii="Times New Roman" w:eastAsiaTheme="minorEastAsia" w:hAnsi="Times New Roman"/>
          <w:bCs/>
          <w:color w:val="000000"/>
          <w:kern w:val="0"/>
          <w:sz w:val="24"/>
          <w:szCs w:val="24"/>
        </w:rPr>
        <w:t>检测论文与送审论文要求同时提交（两个论文要求同一个版本，不同格式要求）</w:t>
      </w:r>
      <w:r w:rsidR="00B8457D" w:rsidRPr="00844666">
        <w:rPr>
          <w:rFonts w:ascii="Times New Roman" w:eastAsiaTheme="minorEastAsia" w:hAnsi="Times New Roman"/>
          <w:bCs/>
          <w:color w:val="000000"/>
          <w:kern w:val="0"/>
          <w:sz w:val="24"/>
          <w:szCs w:val="24"/>
        </w:rPr>
        <w:t>，本人确认提交的送审论文已按照华南理工大学研究生学位论文撰写规范要求排版，</w:t>
      </w:r>
      <w:r w:rsidR="00907FFE" w:rsidRPr="00844666">
        <w:rPr>
          <w:rFonts w:ascii="Times New Roman" w:eastAsiaTheme="minorEastAsia" w:hAnsi="Times New Roman"/>
          <w:bCs/>
          <w:color w:val="000000"/>
          <w:kern w:val="0"/>
          <w:sz w:val="24"/>
          <w:szCs w:val="24"/>
        </w:rPr>
        <w:t>学位论文中涉及个人学号、姓名及导师姓名的部分全部留空，致谢部分不出现任何人的姓名。</w:t>
      </w:r>
      <w:r w:rsidR="00B8457D" w:rsidRPr="00844666">
        <w:rPr>
          <w:rFonts w:ascii="Times New Roman" w:eastAsiaTheme="minorEastAsia" w:hAnsi="Times New Roman"/>
          <w:bCs/>
          <w:color w:val="000000"/>
          <w:kern w:val="0"/>
          <w:sz w:val="24"/>
          <w:szCs w:val="24"/>
        </w:rPr>
        <w:t>如有问题，责任自负</w:t>
      </w:r>
      <w:r w:rsidR="00037103" w:rsidRPr="00844666">
        <w:rPr>
          <w:rFonts w:ascii="Times New Roman" w:eastAsiaTheme="minorEastAsia" w:hAnsi="Times New Roman"/>
          <w:bCs/>
          <w:color w:val="000000"/>
          <w:kern w:val="0"/>
          <w:sz w:val="24"/>
          <w:szCs w:val="24"/>
        </w:rPr>
        <w:t>）</w:t>
      </w:r>
      <w:r w:rsidR="00B8457D" w:rsidRPr="00844666">
        <w:rPr>
          <w:rFonts w:ascii="Times New Roman" w:eastAsiaTheme="minorEastAsia" w:hAnsi="Times New Roman"/>
          <w:bCs/>
          <w:color w:val="000000"/>
          <w:kern w:val="0"/>
          <w:sz w:val="24"/>
          <w:szCs w:val="24"/>
        </w:rPr>
        <w:t>。</w:t>
      </w:r>
    </w:p>
    <w:p w:rsidR="008A4913" w:rsidRPr="00740ACD" w:rsidRDefault="008A4913" w:rsidP="008A4913">
      <w:pPr>
        <w:pStyle w:val="a5"/>
        <w:spacing w:line="360" w:lineRule="auto"/>
        <w:ind w:left="900" w:firstLineChars="0" w:firstLine="0"/>
        <w:rPr>
          <w:rFonts w:ascii="Times New Roman" w:eastAsiaTheme="minorEastAsia" w:hAnsiTheme="minorEastAsia"/>
          <w:color w:val="000000" w:themeColor="text1"/>
          <w:szCs w:val="21"/>
        </w:rPr>
      </w:pPr>
      <w:r w:rsidRPr="00740ACD">
        <w:rPr>
          <w:rFonts w:ascii="Times New Roman" w:eastAsiaTheme="minorEastAsia" w:hAnsiTheme="minorEastAsia" w:hint="eastAsia"/>
          <w:noProof/>
          <w:color w:val="000000" w:themeColor="text1"/>
          <w:szCs w:val="21"/>
        </w:rPr>
        <w:drawing>
          <wp:inline distT="0" distB="0" distL="0" distR="0">
            <wp:extent cx="5315458" cy="2590800"/>
            <wp:effectExtent l="1905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318452" cy="2592259"/>
                    </a:xfrm>
                    <a:prstGeom prst="rect">
                      <a:avLst/>
                    </a:prstGeom>
                    <a:noFill/>
                    <a:ln w="9525">
                      <a:noFill/>
                      <a:miter lim="800000"/>
                      <a:headEnd/>
                      <a:tailEnd/>
                    </a:ln>
                  </pic:spPr>
                </pic:pic>
              </a:graphicData>
            </a:graphic>
          </wp:inline>
        </w:drawing>
      </w:r>
    </w:p>
    <w:p w:rsidR="008A4913" w:rsidRPr="00844666" w:rsidRDefault="008A4913" w:rsidP="00D2015E">
      <w:pPr>
        <w:pStyle w:val="a5"/>
        <w:numPr>
          <w:ilvl w:val="0"/>
          <w:numId w:val="9"/>
        </w:numPr>
        <w:spacing w:line="360" w:lineRule="auto"/>
        <w:ind w:firstLineChars="0"/>
        <w:rPr>
          <w:rFonts w:ascii="Times New Roman" w:eastAsiaTheme="minorEastAsia" w:hAnsi="Times New Roman"/>
          <w:bCs/>
          <w:color w:val="000000"/>
          <w:kern w:val="0"/>
          <w:sz w:val="24"/>
          <w:szCs w:val="24"/>
        </w:rPr>
      </w:pPr>
      <w:r w:rsidRPr="00844666">
        <w:rPr>
          <w:rFonts w:ascii="Times New Roman" w:eastAsiaTheme="minorEastAsia" w:hAnsi="Times New Roman"/>
          <w:bCs/>
          <w:color w:val="000000"/>
          <w:kern w:val="0"/>
          <w:sz w:val="24"/>
          <w:szCs w:val="24"/>
        </w:rPr>
        <w:t>查看评阅进度</w:t>
      </w:r>
    </w:p>
    <w:p w:rsidR="008A4913" w:rsidRPr="00740ACD" w:rsidRDefault="008A4913" w:rsidP="008A4913">
      <w:pPr>
        <w:pStyle w:val="a5"/>
        <w:spacing w:line="360" w:lineRule="auto"/>
        <w:ind w:left="900" w:firstLineChars="0" w:firstLine="0"/>
        <w:rPr>
          <w:rFonts w:ascii="Times New Roman" w:eastAsiaTheme="minorEastAsia" w:hAnsiTheme="minorEastAsia"/>
          <w:color w:val="000000" w:themeColor="text1"/>
          <w:szCs w:val="21"/>
        </w:rPr>
      </w:pPr>
      <w:r w:rsidRPr="00740ACD">
        <w:rPr>
          <w:rFonts w:ascii="Times New Roman" w:eastAsiaTheme="minorEastAsia" w:hAnsiTheme="minorEastAsia"/>
          <w:noProof/>
          <w:color w:val="000000" w:themeColor="text1"/>
          <w:szCs w:val="21"/>
        </w:rPr>
        <w:drawing>
          <wp:inline distT="0" distB="0" distL="0" distR="0">
            <wp:extent cx="1228725" cy="2619375"/>
            <wp:effectExtent l="19050" t="0" r="9525"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228725" cy="2619375"/>
                    </a:xfrm>
                    <a:prstGeom prst="rect">
                      <a:avLst/>
                    </a:prstGeom>
                    <a:noFill/>
                    <a:ln w="9525">
                      <a:noFill/>
                      <a:miter lim="800000"/>
                      <a:headEnd/>
                      <a:tailEnd/>
                    </a:ln>
                  </pic:spPr>
                </pic:pic>
              </a:graphicData>
            </a:graphic>
          </wp:inline>
        </w:drawing>
      </w:r>
    </w:p>
    <w:sectPr w:rsidR="008A4913" w:rsidRPr="00740ACD" w:rsidSect="00B660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F0" w:rsidRDefault="00303CF0" w:rsidP="00F034AA">
      <w:r>
        <w:separator/>
      </w:r>
    </w:p>
  </w:endnote>
  <w:endnote w:type="continuationSeparator" w:id="0">
    <w:p w:rsidR="00303CF0" w:rsidRDefault="00303CF0" w:rsidP="00F0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F0" w:rsidRDefault="00303CF0" w:rsidP="00F034AA">
      <w:r>
        <w:separator/>
      </w:r>
    </w:p>
  </w:footnote>
  <w:footnote w:type="continuationSeparator" w:id="0">
    <w:p w:rsidR="00303CF0" w:rsidRDefault="00303CF0" w:rsidP="00F0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A3F"/>
    <w:multiLevelType w:val="hybridMultilevel"/>
    <w:tmpl w:val="0EECB342"/>
    <w:lvl w:ilvl="0" w:tplc="F1387120">
      <w:start w:val="1"/>
      <w:numFmt w:val="chineseCountingThousand"/>
      <w:lvlText w:val="%1、"/>
      <w:lvlJc w:val="left"/>
      <w:pPr>
        <w:ind w:left="857" w:hanging="420"/>
      </w:pPr>
      <w:rPr>
        <w:rFonts w:hint="eastAsia"/>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 w15:restartNumberingAfterBreak="0">
    <w:nsid w:val="0E697E27"/>
    <w:multiLevelType w:val="hybridMultilevel"/>
    <w:tmpl w:val="80B894F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B82683F"/>
    <w:multiLevelType w:val="hybridMultilevel"/>
    <w:tmpl w:val="C172EBC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D094093"/>
    <w:multiLevelType w:val="hybridMultilevel"/>
    <w:tmpl w:val="D2AE13D4"/>
    <w:lvl w:ilvl="0" w:tplc="75A002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0135BB5"/>
    <w:multiLevelType w:val="hybridMultilevel"/>
    <w:tmpl w:val="FD8C9890"/>
    <w:lvl w:ilvl="0" w:tplc="04090011">
      <w:start w:val="1"/>
      <w:numFmt w:val="decimal"/>
      <w:lvlText w:val="%1)"/>
      <w:lvlJc w:val="left"/>
      <w:pPr>
        <w:ind w:left="1277" w:hanging="420"/>
      </w:pPr>
    </w:lvl>
    <w:lvl w:ilvl="1" w:tplc="04090019" w:tentative="1">
      <w:start w:val="1"/>
      <w:numFmt w:val="lowerLetter"/>
      <w:lvlText w:val="%2)"/>
      <w:lvlJc w:val="left"/>
      <w:pPr>
        <w:ind w:left="1697" w:hanging="420"/>
      </w:pPr>
    </w:lvl>
    <w:lvl w:ilvl="2" w:tplc="0409001B" w:tentative="1">
      <w:start w:val="1"/>
      <w:numFmt w:val="lowerRoman"/>
      <w:lvlText w:val="%3."/>
      <w:lvlJc w:val="right"/>
      <w:pPr>
        <w:ind w:left="2117" w:hanging="420"/>
      </w:pPr>
    </w:lvl>
    <w:lvl w:ilvl="3" w:tplc="0409000F" w:tentative="1">
      <w:start w:val="1"/>
      <w:numFmt w:val="decimal"/>
      <w:lvlText w:val="%4."/>
      <w:lvlJc w:val="left"/>
      <w:pPr>
        <w:ind w:left="2537" w:hanging="420"/>
      </w:pPr>
    </w:lvl>
    <w:lvl w:ilvl="4" w:tplc="04090019" w:tentative="1">
      <w:start w:val="1"/>
      <w:numFmt w:val="lowerLetter"/>
      <w:lvlText w:val="%5)"/>
      <w:lvlJc w:val="left"/>
      <w:pPr>
        <w:ind w:left="2957" w:hanging="420"/>
      </w:pPr>
    </w:lvl>
    <w:lvl w:ilvl="5" w:tplc="0409001B" w:tentative="1">
      <w:start w:val="1"/>
      <w:numFmt w:val="lowerRoman"/>
      <w:lvlText w:val="%6."/>
      <w:lvlJc w:val="right"/>
      <w:pPr>
        <w:ind w:left="3377" w:hanging="420"/>
      </w:pPr>
    </w:lvl>
    <w:lvl w:ilvl="6" w:tplc="0409000F" w:tentative="1">
      <w:start w:val="1"/>
      <w:numFmt w:val="decimal"/>
      <w:lvlText w:val="%7."/>
      <w:lvlJc w:val="left"/>
      <w:pPr>
        <w:ind w:left="3797" w:hanging="420"/>
      </w:pPr>
    </w:lvl>
    <w:lvl w:ilvl="7" w:tplc="04090019" w:tentative="1">
      <w:start w:val="1"/>
      <w:numFmt w:val="lowerLetter"/>
      <w:lvlText w:val="%8)"/>
      <w:lvlJc w:val="left"/>
      <w:pPr>
        <w:ind w:left="4217" w:hanging="420"/>
      </w:pPr>
    </w:lvl>
    <w:lvl w:ilvl="8" w:tplc="0409001B" w:tentative="1">
      <w:start w:val="1"/>
      <w:numFmt w:val="lowerRoman"/>
      <w:lvlText w:val="%9."/>
      <w:lvlJc w:val="right"/>
      <w:pPr>
        <w:ind w:left="4637" w:hanging="420"/>
      </w:pPr>
    </w:lvl>
  </w:abstractNum>
  <w:abstractNum w:abstractNumId="5" w15:restartNumberingAfterBreak="0">
    <w:nsid w:val="44D3082D"/>
    <w:multiLevelType w:val="hybridMultilevel"/>
    <w:tmpl w:val="EF564AE0"/>
    <w:lvl w:ilvl="0" w:tplc="0409000F">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15:restartNumberingAfterBreak="0">
    <w:nsid w:val="46E27FB3"/>
    <w:multiLevelType w:val="hybridMultilevel"/>
    <w:tmpl w:val="EF564AE0"/>
    <w:lvl w:ilvl="0" w:tplc="0409000F">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15:restartNumberingAfterBreak="0">
    <w:nsid w:val="5A7D30E0"/>
    <w:multiLevelType w:val="hybridMultilevel"/>
    <w:tmpl w:val="9E629324"/>
    <w:lvl w:ilvl="0" w:tplc="4DA2D65E">
      <w:start w:val="1"/>
      <w:numFmt w:val="decimalEnclosedCircle"/>
      <w:lvlText w:val="%1"/>
      <w:lvlJc w:val="left"/>
      <w:pPr>
        <w:ind w:left="1277" w:hanging="420"/>
      </w:pPr>
      <w:rPr>
        <w:rFonts w:hint="default"/>
      </w:rPr>
    </w:lvl>
    <w:lvl w:ilvl="1" w:tplc="04090019" w:tentative="1">
      <w:start w:val="1"/>
      <w:numFmt w:val="lowerLetter"/>
      <w:lvlText w:val="%2)"/>
      <w:lvlJc w:val="left"/>
      <w:pPr>
        <w:ind w:left="1697" w:hanging="420"/>
      </w:pPr>
    </w:lvl>
    <w:lvl w:ilvl="2" w:tplc="0409001B" w:tentative="1">
      <w:start w:val="1"/>
      <w:numFmt w:val="lowerRoman"/>
      <w:lvlText w:val="%3."/>
      <w:lvlJc w:val="right"/>
      <w:pPr>
        <w:ind w:left="2117" w:hanging="420"/>
      </w:pPr>
    </w:lvl>
    <w:lvl w:ilvl="3" w:tplc="0409000F" w:tentative="1">
      <w:start w:val="1"/>
      <w:numFmt w:val="decimal"/>
      <w:lvlText w:val="%4."/>
      <w:lvlJc w:val="left"/>
      <w:pPr>
        <w:ind w:left="2537" w:hanging="420"/>
      </w:pPr>
    </w:lvl>
    <w:lvl w:ilvl="4" w:tplc="04090019" w:tentative="1">
      <w:start w:val="1"/>
      <w:numFmt w:val="lowerLetter"/>
      <w:lvlText w:val="%5)"/>
      <w:lvlJc w:val="left"/>
      <w:pPr>
        <w:ind w:left="2957" w:hanging="420"/>
      </w:pPr>
    </w:lvl>
    <w:lvl w:ilvl="5" w:tplc="0409001B" w:tentative="1">
      <w:start w:val="1"/>
      <w:numFmt w:val="lowerRoman"/>
      <w:lvlText w:val="%6."/>
      <w:lvlJc w:val="right"/>
      <w:pPr>
        <w:ind w:left="3377" w:hanging="420"/>
      </w:pPr>
    </w:lvl>
    <w:lvl w:ilvl="6" w:tplc="0409000F" w:tentative="1">
      <w:start w:val="1"/>
      <w:numFmt w:val="decimal"/>
      <w:lvlText w:val="%7."/>
      <w:lvlJc w:val="left"/>
      <w:pPr>
        <w:ind w:left="3797" w:hanging="420"/>
      </w:pPr>
    </w:lvl>
    <w:lvl w:ilvl="7" w:tplc="04090019" w:tentative="1">
      <w:start w:val="1"/>
      <w:numFmt w:val="lowerLetter"/>
      <w:lvlText w:val="%8)"/>
      <w:lvlJc w:val="left"/>
      <w:pPr>
        <w:ind w:left="4217" w:hanging="420"/>
      </w:pPr>
    </w:lvl>
    <w:lvl w:ilvl="8" w:tplc="0409001B" w:tentative="1">
      <w:start w:val="1"/>
      <w:numFmt w:val="lowerRoman"/>
      <w:lvlText w:val="%9."/>
      <w:lvlJc w:val="right"/>
      <w:pPr>
        <w:ind w:left="4637" w:hanging="420"/>
      </w:pPr>
    </w:lvl>
  </w:abstractNum>
  <w:abstractNum w:abstractNumId="8" w15:restartNumberingAfterBreak="0">
    <w:nsid w:val="5E4C58B8"/>
    <w:multiLevelType w:val="hybridMultilevel"/>
    <w:tmpl w:val="A8DC80DA"/>
    <w:lvl w:ilvl="0" w:tplc="0409000F">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15:restartNumberingAfterBreak="0">
    <w:nsid w:val="6A3A735A"/>
    <w:multiLevelType w:val="hybridMultilevel"/>
    <w:tmpl w:val="A8206E2A"/>
    <w:lvl w:ilvl="0" w:tplc="AE6621F8">
      <w:start w:val="1"/>
      <w:numFmt w:val="japaneseCounting"/>
      <w:lvlText w:val="%1、"/>
      <w:lvlJc w:val="left"/>
      <w:pPr>
        <w:ind w:left="876" w:hanging="4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FF537D6"/>
    <w:multiLevelType w:val="hybridMultilevel"/>
    <w:tmpl w:val="9BB03474"/>
    <w:lvl w:ilvl="0" w:tplc="0409000F">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num w:numId="1">
    <w:abstractNumId w:val="0"/>
  </w:num>
  <w:num w:numId="2">
    <w:abstractNumId w:val="5"/>
  </w:num>
  <w:num w:numId="3">
    <w:abstractNumId w:val="8"/>
  </w:num>
  <w:num w:numId="4">
    <w:abstractNumId w:val="6"/>
  </w:num>
  <w:num w:numId="5">
    <w:abstractNumId w:val="10"/>
  </w:num>
  <w:num w:numId="6">
    <w:abstractNumId w:val="4"/>
  </w:num>
  <w:num w:numId="7">
    <w:abstractNumId w:val="7"/>
  </w:num>
  <w:num w:numId="8">
    <w:abstractNumId w:val="1"/>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17"/>
    <w:rsid w:val="00026F7F"/>
    <w:rsid w:val="00037103"/>
    <w:rsid w:val="00152E17"/>
    <w:rsid w:val="00216930"/>
    <w:rsid w:val="002915B6"/>
    <w:rsid w:val="002E4E86"/>
    <w:rsid w:val="00303CF0"/>
    <w:rsid w:val="00381E18"/>
    <w:rsid w:val="00407FFE"/>
    <w:rsid w:val="00473760"/>
    <w:rsid w:val="004F4D64"/>
    <w:rsid w:val="00565783"/>
    <w:rsid w:val="005B6F18"/>
    <w:rsid w:val="006F795E"/>
    <w:rsid w:val="007356A4"/>
    <w:rsid w:val="00740ACD"/>
    <w:rsid w:val="00776820"/>
    <w:rsid w:val="007B1606"/>
    <w:rsid w:val="007C3396"/>
    <w:rsid w:val="007C33E9"/>
    <w:rsid w:val="007C734C"/>
    <w:rsid w:val="00844666"/>
    <w:rsid w:val="008A3F1E"/>
    <w:rsid w:val="008A4913"/>
    <w:rsid w:val="00907FFE"/>
    <w:rsid w:val="009B6CBF"/>
    <w:rsid w:val="009E0813"/>
    <w:rsid w:val="00A552F1"/>
    <w:rsid w:val="00A74F00"/>
    <w:rsid w:val="00AB191E"/>
    <w:rsid w:val="00B55691"/>
    <w:rsid w:val="00B674B5"/>
    <w:rsid w:val="00B8457D"/>
    <w:rsid w:val="00BF561B"/>
    <w:rsid w:val="00C35A29"/>
    <w:rsid w:val="00C4461F"/>
    <w:rsid w:val="00C47DCE"/>
    <w:rsid w:val="00D2015E"/>
    <w:rsid w:val="00D4404F"/>
    <w:rsid w:val="00D51381"/>
    <w:rsid w:val="00D82065"/>
    <w:rsid w:val="00DA7840"/>
    <w:rsid w:val="00DF7634"/>
    <w:rsid w:val="00E3649E"/>
    <w:rsid w:val="00EB386C"/>
    <w:rsid w:val="00F034AA"/>
    <w:rsid w:val="00F437A9"/>
    <w:rsid w:val="00F917E7"/>
    <w:rsid w:val="00FF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3EEC6F-E5E1-4877-B7C0-B4EC9187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F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F18"/>
    <w:rPr>
      <w:color w:val="0000FF" w:themeColor="hyperlink"/>
      <w:u w:val="single"/>
    </w:rPr>
  </w:style>
  <w:style w:type="paragraph" w:styleId="a4">
    <w:name w:val="Balloon Text"/>
    <w:basedOn w:val="a"/>
    <w:link w:val="Char"/>
    <w:uiPriority w:val="99"/>
    <w:semiHidden/>
    <w:unhideWhenUsed/>
    <w:rsid w:val="006F795E"/>
    <w:rPr>
      <w:sz w:val="18"/>
      <w:szCs w:val="18"/>
    </w:rPr>
  </w:style>
  <w:style w:type="character" w:customStyle="1" w:styleId="Char">
    <w:name w:val="批注框文本 Char"/>
    <w:basedOn w:val="a0"/>
    <w:link w:val="a4"/>
    <w:uiPriority w:val="99"/>
    <w:semiHidden/>
    <w:rsid w:val="006F795E"/>
    <w:rPr>
      <w:rFonts w:ascii="Calibri" w:eastAsia="宋体" w:hAnsi="Calibri" w:cs="Times New Roman"/>
      <w:sz w:val="18"/>
      <w:szCs w:val="18"/>
    </w:rPr>
  </w:style>
  <w:style w:type="paragraph" w:styleId="a5">
    <w:name w:val="List Paragraph"/>
    <w:basedOn w:val="a"/>
    <w:uiPriority w:val="34"/>
    <w:qFormat/>
    <w:rsid w:val="008A3F1E"/>
    <w:pPr>
      <w:ind w:firstLineChars="200" w:firstLine="420"/>
    </w:pPr>
  </w:style>
  <w:style w:type="paragraph" w:styleId="a6">
    <w:name w:val="header"/>
    <w:basedOn w:val="a"/>
    <w:link w:val="Char0"/>
    <w:uiPriority w:val="99"/>
    <w:unhideWhenUsed/>
    <w:rsid w:val="00F034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034AA"/>
    <w:rPr>
      <w:rFonts w:ascii="Calibri" w:eastAsia="宋体" w:hAnsi="Calibri" w:cs="Times New Roman"/>
      <w:sz w:val="18"/>
      <w:szCs w:val="18"/>
    </w:rPr>
  </w:style>
  <w:style w:type="paragraph" w:styleId="a7">
    <w:name w:val="footer"/>
    <w:basedOn w:val="a"/>
    <w:link w:val="Char1"/>
    <w:uiPriority w:val="99"/>
    <w:unhideWhenUsed/>
    <w:rsid w:val="00F034AA"/>
    <w:pPr>
      <w:tabs>
        <w:tab w:val="center" w:pos="4153"/>
        <w:tab w:val="right" w:pos="8306"/>
      </w:tabs>
      <w:snapToGrid w:val="0"/>
      <w:jc w:val="left"/>
    </w:pPr>
    <w:rPr>
      <w:sz w:val="18"/>
      <w:szCs w:val="18"/>
    </w:rPr>
  </w:style>
  <w:style w:type="character" w:customStyle="1" w:styleId="Char1">
    <w:name w:val="页脚 Char"/>
    <w:basedOn w:val="a0"/>
    <w:link w:val="a7"/>
    <w:uiPriority w:val="99"/>
    <w:rsid w:val="00F034A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vpn.scut.edu.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scut.edu.cn/cmstar/searchAccount.portal"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ebvpn.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9</cp:revision>
  <cp:lastPrinted>2020-03-21T09:35:00Z</cp:lastPrinted>
  <dcterms:created xsi:type="dcterms:W3CDTF">2018-03-27T06:40:00Z</dcterms:created>
  <dcterms:modified xsi:type="dcterms:W3CDTF">2020-04-24T00:54:00Z</dcterms:modified>
</cp:coreProperties>
</file>