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046" w:rsidRDefault="00B87CF6" w:rsidP="00100E02">
      <w:pPr>
        <w:ind w:firstLineChars="200" w:firstLine="420"/>
      </w:pPr>
      <w:bookmarkStart w:id="0" w:name="_GoBack"/>
      <w:bookmarkEnd w:id="0"/>
      <w:r>
        <w:t>案例</w:t>
      </w:r>
      <w:r>
        <w:rPr>
          <w:rFonts w:hint="eastAsia"/>
        </w:rPr>
        <w:t>1</w:t>
      </w:r>
      <w:r>
        <w:rPr>
          <w:rFonts w:hint="eastAsia"/>
        </w:rPr>
        <w:t>：</w:t>
      </w:r>
    </w:p>
    <w:p w:rsidR="00100E02" w:rsidRDefault="00052254" w:rsidP="00100E02">
      <w:pPr>
        <w:ind w:firstLineChars="200" w:firstLine="420"/>
      </w:pPr>
      <w:r>
        <w:rPr>
          <w:rFonts w:hint="eastAsia"/>
        </w:rPr>
        <w:t>皇家酒店为客人和员工建立了一个娱乐中心，该中心</w:t>
      </w:r>
      <w:r w:rsidR="00AF41C3">
        <w:rPr>
          <w:rFonts w:hint="eastAsia"/>
        </w:rPr>
        <w:t>还在当地出售会员卡。该中心拥有网球场、洗浴中心和健身房。网球场占娱乐中心</w:t>
      </w:r>
      <w:r w:rsidR="002A7566">
        <w:rPr>
          <w:rFonts w:hint="eastAsia"/>
        </w:rPr>
        <w:t>6</w:t>
      </w:r>
      <w:r w:rsidR="00AF41C3">
        <w:rPr>
          <w:rFonts w:hint="eastAsia"/>
        </w:rPr>
        <w:t>5%</w:t>
      </w:r>
      <w:r w:rsidR="00AF41C3">
        <w:rPr>
          <w:rFonts w:hint="eastAsia"/>
        </w:rPr>
        <w:t>的空间，洗浴中心占</w:t>
      </w:r>
      <w:r w:rsidR="002A7566">
        <w:rPr>
          <w:rFonts w:hint="eastAsia"/>
        </w:rPr>
        <w:t>12</w:t>
      </w:r>
      <w:r w:rsidR="00AF41C3">
        <w:rPr>
          <w:rFonts w:hint="eastAsia"/>
        </w:rPr>
        <w:t>%</w:t>
      </w:r>
      <w:r w:rsidR="00AF41C3">
        <w:rPr>
          <w:rFonts w:hint="eastAsia"/>
        </w:rPr>
        <w:t>，健身房占</w:t>
      </w:r>
      <w:r w:rsidR="002A7566">
        <w:rPr>
          <w:rFonts w:hint="eastAsia"/>
        </w:rPr>
        <w:t>15%</w:t>
      </w:r>
      <w:r w:rsidR="002A7566">
        <w:rPr>
          <w:rFonts w:hint="eastAsia"/>
        </w:rPr>
        <w:t>，管理办公室占余下的</w:t>
      </w:r>
      <w:r w:rsidR="002A7566">
        <w:rPr>
          <w:rFonts w:hint="eastAsia"/>
        </w:rPr>
        <w:t>8%</w:t>
      </w:r>
      <w:r w:rsidR="002A7566">
        <w:rPr>
          <w:rFonts w:hint="eastAsia"/>
        </w:rPr>
        <w:t>。酒店的长期计划是充分利用未加利用设施的功能以增加客房的数量。中心对最近一年的费用情况做了如下统计：</w:t>
      </w:r>
    </w:p>
    <w:p w:rsidR="003C5FE8" w:rsidRDefault="003C5FE8" w:rsidP="003C5FE8">
      <w:pPr>
        <w:pStyle w:val="a3"/>
        <w:numPr>
          <w:ilvl w:val="0"/>
          <w:numId w:val="1"/>
        </w:numPr>
        <w:ind w:firstLineChars="0"/>
      </w:pPr>
      <w:r>
        <w:rPr>
          <w:rFonts w:hint="eastAsia"/>
        </w:rPr>
        <w:t>厂房设备折旧以及全体职员工资费用</w:t>
      </w:r>
      <w:r>
        <w:rPr>
          <w:rFonts w:hint="eastAsia"/>
        </w:rPr>
        <w:t>40</w:t>
      </w:r>
      <w:r>
        <w:rPr>
          <w:rFonts w:hint="eastAsia"/>
        </w:rPr>
        <w:t>万</w:t>
      </w:r>
      <w:r w:rsidR="00811AA2">
        <w:rPr>
          <w:rFonts w:hint="eastAsia"/>
        </w:rPr>
        <w:t>元</w:t>
      </w:r>
      <w:r>
        <w:rPr>
          <w:rFonts w:hint="eastAsia"/>
        </w:rPr>
        <w:t>。其中折旧费</w:t>
      </w:r>
      <w:r>
        <w:rPr>
          <w:rFonts w:hint="eastAsia"/>
        </w:rPr>
        <w:t>25</w:t>
      </w:r>
      <w:r>
        <w:rPr>
          <w:rFonts w:hint="eastAsia"/>
        </w:rPr>
        <w:t>万</w:t>
      </w:r>
      <w:r w:rsidR="00811AA2">
        <w:rPr>
          <w:rFonts w:hint="eastAsia"/>
        </w:rPr>
        <w:t>元</w:t>
      </w:r>
      <w:r>
        <w:rPr>
          <w:rFonts w:hint="eastAsia"/>
        </w:rPr>
        <w:t>，管理层及员工工资</w:t>
      </w:r>
      <w:r>
        <w:rPr>
          <w:rFonts w:hint="eastAsia"/>
        </w:rPr>
        <w:t>15</w:t>
      </w:r>
      <w:r>
        <w:rPr>
          <w:rFonts w:hint="eastAsia"/>
        </w:rPr>
        <w:t>万</w:t>
      </w:r>
      <w:r w:rsidR="00811AA2">
        <w:rPr>
          <w:rFonts w:hint="eastAsia"/>
        </w:rPr>
        <w:t>元</w:t>
      </w:r>
      <w:r>
        <w:rPr>
          <w:rFonts w:hint="eastAsia"/>
        </w:rPr>
        <w:t>，员工在娱乐中心活动的费用独立核算。</w:t>
      </w:r>
    </w:p>
    <w:p w:rsidR="003C5FE8" w:rsidRDefault="003C5FE8" w:rsidP="003C5FE8">
      <w:pPr>
        <w:pStyle w:val="a3"/>
        <w:numPr>
          <w:ilvl w:val="0"/>
          <w:numId w:val="1"/>
        </w:numPr>
        <w:ind w:firstLineChars="0"/>
      </w:pPr>
      <w:r>
        <w:rPr>
          <w:rFonts w:hint="eastAsia"/>
        </w:rPr>
        <w:t>健身器材的折旧费每年</w:t>
      </w:r>
      <w:r w:rsidR="00811AA2">
        <w:rPr>
          <w:rFonts w:hint="eastAsia"/>
        </w:rPr>
        <w:t>20</w:t>
      </w:r>
      <w:r>
        <w:rPr>
          <w:rFonts w:hint="eastAsia"/>
        </w:rPr>
        <w:t>万</w:t>
      </w:r>
      <w:r w:rsidR="00811AA2">
        <w:rPr>
          <w:rFonts w:hint="eastAsia"/>
        </w:rPr>
        <w:t>元</w:t>
      </w:r>
      <w:r>
        <w:rPr>
          <w:rFonts w:hint="eastAsia"/>
        </w:rPr>
        <w:t>。</w:t>
      </w:r>
    </w:p>
    <w:p w:rsidR="003C5FE8" w:rsidRDefault="003C5FE8" w:rsidP="003C5FE8">
      <w:pPr>
        <w:pStyle w:val="a3"/>
        <w:numPr>
          <w:ilvl w:val="0"/>
          <w:numId w:val="1"/>
        </w:numPr>
        <w:ind w:firstLineChars="0"/>
      </w:pPr>
      <w:r>
        <w:rPr>
          <w:rFonts w:hint="eastAsia"/>
        </w:rPr>
        <w:t>娱乐中心的维修费和电费每年</w:t>
      </w:r>
      <w:r>
        <w:rPr>
          <w:rFonts w:hint="eastAsia"/>
        </w:rPr>
        <w:t>30</w:t>
      </w:r>
      <w:r>
        <w:rPr>
          <w:rFonts w:hint="eastAsia"/>
        </w:rPr>
        <w:t>万元。</w:t>
      </w:r>
    </w:p>
    <w:p w:rsidR="003C5FE8" w:rsidRDefault="003C5FE8" w:rsidP="003C5FE8">
      <w:pPr>
        <w:pStyle w:val="a3"/>
        <w:numPr>
          <w:ilvl w:val="0"/>
          <w:numId w:val="1"/>
        </w:numPr>
        <w:ind w:firstLineChars="0"/>
      </w:pPr>
      <w:r>
        <w:rPr>
          <w:rFonts w:hint="eastAsia"/>
        </w:rPr>
        <w:t>洗浴中心每年洗衣费用</w:t>
      </w:r>
      <w:r>
        <w:rPr>
          <w:rFonts w:hint="eastAsia"/>
        </w:rPr>
        <w:t>30</w:t>
      </w:r>
      <w:r>
        <w:rPr>
          <w:rFonts w:hint="eastAsia"/>
        </w:rPr>
        <w:t>万元，包括</w:t>
      </w:r>
      <w:r>
        <w:rPr>
          <w:rFonts w:hint="eastAsia"/>
        </w:rPr>
        <w:t>5</w:t>
      </w:r>
      <w:r>
        <w:rPr>
          <w:rFonts w:hint="eastAsia"/>
        </w:rPr>
        <w:t>万元的机器折旧和</w:t>
      </w:r>
      <w:r>
        <w:rPr>
          <w:rFonts w:hint="eastAsia"/>
        </w:rPr>
        <w:t>25</w:t>
      </w:r>
      <w:r>
        <w:rPr>
          <w:rFonts w:hint="eastAsia"/>
        </w:rPr>
        <w:t>万元的洗衣耗用品。</w:t>
      </w:r>
    </w:p>
    <w:p w:rsidR="003C5FE8" w:rsidRDefault="003C5FE8" w:rsidP="003C5FE8">
      <w:pPr>
        <w:pStyle w:val="a3"/>
        <w:numPr>
          <w:ilvl w:val="0"/>
          <w:numId w:val="1"/>
        </w:numPr>
        <w:ind w:firstLineChars="0"/>
      </w:pPr>
      <w:r>
        <w:rPr>
          <w:rFonts w:hint="eastAsia"/>
        </w:rPr>
        <w:t>每年其他耗用品的费用</w:t>
      </w:r>
      <w:r>
        <w:rPr>
          <w:rFonts w:hint="eastAsia"/>
        </w:rPr>
        <w:t>20</w:t>
      </w:r>
      <w:r>
        <w:rPr>
          <w:rFonts w:hint="eastAsia"/>
        </w:rPr>
        <w:t>万元，这些费用由娱乐中心的顾客平均消费。</w:t>
      </w:r>
    </w:p>
    <w:p w:rsidR="003C5FE8" w:rsidRDefault="003C5FE8" w:rsidP="003C5FE8">
      <w:pPr>
        <w:ind w:firstLineChars="200" w:firstLine="420"/>
      </w:pPr>
      <w:r>
        <w:rPr>
          <w:rFonts w:hint="eastAsia"/>
        </w:rPr>
        <w:t>2017</w:t>
      </w:r>
      <w:r>
        <w:rPr>
          <w:rFonts w:hint="eastAsia"/>
        </w:rPr>
        <w:t>年，共有</w:t>
      </w:r>
      <w:r>
        <w:rPr>
          <w:rFonts w:hint="eastAsia"/>
        </w:rPr>
        <w:t>7</w:t>
      </w:r>
      <w:r>
        <w:rPr>
          <w:rFonts w:hint="eastAsia"/>
        </w:rPr>
        <w:t>万</w:t>
      </w:r>
      <w:r w:rsidR="00C05BBF">
        <w:rPr>
          <w:rFonts w:hint="eastAsia"/>
        </w:rPr>
        <w:t>人次顾客（员工和各类客人）</w:t>
      </w:r>
      <w:r>
        <w:rPr>
          <w:rFonts w:hint="eastAsia"/>
        </w:rPr>
        <w:t>光顾娱乐中心，网球场、洗浴中心和健身房的年接待能力分别为</w:t>
      </w:r>
      <w:r>
        <w:rPr>
          <w:rFonts w:hint="eastAsia"/>
        </w:rPr>
        <w:t>2.5</w:t>
      </w:r>
      <w:r>
        <w:rPr>
          <w:rFonts w:hint="eastAsia"/>
        </w:rPr>
        <w:t>万、</w:t>
      </w:r>
      <w:r>
        <w:rPr>
          <w:rFonts w:hint="eastAsia"/>
        </w:rPr>
        <w:t>8</w:t>
      </w:r>
      <w:r>
        <w:rPr>
          <w:rFonts w:hint="eastAsia"/>
        </w:rPr>
        <w:t>万和</w:t>
      </w:r>
      <w:r>
        <w:rPr>
          <w:rFonts w:hint="eastAsia"/>
        </w:rPr>
        <w:t>4</w:t>
      </w:r>
      <w:r>
        <w:rPr>
          <w:rFonts w:hint="eastAsia"/>
        </w:rPr>
        <w:t>万人次。</w:t>
      </w:r>
    </w:p>
    <w:p w:rsidR="00174C62" w:rsidRDefault="00174C62" w:rsidP="003C5FE8">
      <w:pPr>
        <w:ind w:firstLineChars="200" w:firstLine="420"/>
      </w:pPr>
      <w:r>
        <w:rPr>
          <w:rFonts w:hint="eastAsia"/>
        </w:rPr>
        <w:t>问题：</w:t>
      </w:r>
    </w:p>
    <w:p w:rsidR="003C5FE8" w:rsidRDefault="003C5FE8" w:rsidP="003C5FE8">
      <w:pPr>
        <w:pStyle w:val="a3"/>
        <w:numPr>
          <w:ilvl w:val="0"/>
          <w:numId w:val="2"/>
        </w:numPr>
        <w:ind w:firstLineChars="0"/>
      </w:pPr>
      <w:r>
        <w:rPr>
          <w:rFonts w:hint="eastAsia"/>
        </w:rPr>
        <w:t>娱乐中心的顾客每人次</w:t>
      </w:r>
      <w:r w:rsidR="00932856">
        <w:rPr>
          <w:rFonts w:hint="eastAsia"/>
        </w:rPr>
        <w:t>平均</w:t>
      </w:r>
      <w:r>
        <w:rPr>
          <w:rFonts w:hint="eastAsia"/>
        </w:rPr>
        <w:t>成本是多少？</w:t>
      </w:r>
    </w:p>
    <w:p w:rsidR="003C5FE8" w:rsidRDefault="003C5FE8" w:rsidP="003C5FE8">
      <w:pPr>
        <w:pStyle w:val="a3"/>
        <w:numPr>
          <w:ilvl w:val="0"/>
          <w:numId w:val="2"/>
        </w:numPr>
        <w:ind w:firstLineChars="0"/>
      </w:pPr>
      <w:r>
        <w:rPr>
          <w:rFonts w:hint="eastAsia"/>
        </w:rPr>
        <w:t>在过去的成本核算中，娱乐中心的成本分别按</w:t>
      </w:r>
      <w:r>
        <w:rPr>
          <w:rFonts w:hint="eastAsia"/>
        </w:rPr>
        <w:t>50%</w:t>
      </w:r>
      <w:r>
        <w:rPr>
          <w:rFonts w:hint="eastAsia"/>
        </w:rPr>
        <w:t>、</w:t>
      </w:r>
      <w:r>
        <w:rPr>
          <w:rFonts w:hint="eastAsia"/>
        </w:rPr>
        <w:t>40%</w:t>
      </w:r>
      <w:r>
        <w:rPr>
          <w:rFonts w:hint="eastAsia"/>
        </w:rPr>
        <w:t>和</w:t>
      </w:r>
      <w:r>
        <w:rPr>
          <w:rFonts w:hint="eastAsia"/>
        </w:rPr>
        <w:t>10%</w:t>
      </w:r>
      <w:r w:rsidR="00796870">
        <w:rPr>
          <w:rFonts w:hint="eastAsia"/>
        </w:rPr>
        <w:t>计入酒店各部门、</w:t>
      </w:r>
      <w:r w:rsidR="00716F1D">
        <w:rPr>
          <w:rFonts w:hint="eastAsia"/>
        </w:rPr>
        <w:t>酒店</w:t>
      </w:r>
      <w:r w:rsidR="00796870">
        <w:rPr>
          <w:rFonts w:hint="eastAsia"/>
        </w:rPr>
        <w:t>住宿</w:t>
      </w:r>
      <w:r w:rsidR="00716F1D">
        <w:rPr>
          <w:rFonts w:hint="eastAsia"/>
        </w:rPr>
        <w:t>客人</w:t>
      </w:r>
      <w:r w:rsidR="00796870">
        <w:rPr>
          <w:rFonts w:hint="eastAsia"/>
        </w:rPr>
        <w:t>、当地</w:t>
      </w:r>
      <w:r w:rsidR="00716F1D">
        <w:rPr>
          <w:rFonts w:hint="eastAsia"/>
        </w:rPr>
        <w:t>会员</w:t>
      </w:r>
      <w:r>
        <w:rPr>
          <w:rFonts w:hint="eastAsia"/>
        </w:rPr>
        <w:t>。把娱乐中心</w:t>
      </w:r>
      <w:r>
        <w:rPr>
          <w:rFonts w:hint="eastAsia"/>
        </w:rPr>
        <w:t>50%</w:t>
      </w:r>
      <w:r w:rsidR="00796870">
        <w:rPr>
          <w:rFonts w:hint="eastAsia"/>
        </w:rPr>
        <w:t>的成本计入酒店各部门，实际上就意味着这部分成本是与酒店</w:t>
      </w:r>
      <w:r>
        <w:rPr>
          <w:rFonts w:hint="eastAsia"/>
        </w:rPr>
        <w:t>员工有关的；把娱乐中心</w:t>
      </w:r>
      <w:r>
        <w:rPr>
          <w:rFonts w:hint="eastAsia"/>
        </w:rPr>
        <w:t>40%</w:t>
      </w:r>
      <w:r w:rsidR="003C2B9F">
        <w:rPr>
          <w:rFonts w:hint="eastAsia"/>
        </w:rPr>
        <w:t>的成本归于酒店住宿客人</w:t>
      </w:r>
      <w:r>
        <w:rPr>
          <w:rFonts w:hint="eastAsia"/>
        </w:rPr>
        <w:t>服务，有助于计算每位宾客的成本。娱乐中心主要是为员工和宾客服务的，在这两项开支之外</w:t>
      </w:r>
      <w:r>
        <w:rPr>
          <w:rFonts w:hint="eastAsia"/>
        </w:rPr>
        <w:t>10%</w:t>
      </w:r>
      <w:r>
        <w:rPr>
          <w:rFonts w:hint="eastAsia"/>
        </w:rPr>
        <w:t>的成本是由会员承担的。一些部门的主管人员抱怨说，在将成本向各个部门分配的过程中，应该根据员工的使用情况而不应该根据各个部门的员工人数进行分配。另外，还有些主管认为，在对成本向每位宾客分配过程中，按宾客人数平均分配也是不公平、不合理的</w:t>
      </w:r>
      <w:r w:rsidR="003C2B9F">
        <w:rPr>
          <w:rFonts w:hint="eastAsia"/>
        </w:rPr>
        <w:t>，应该考虑宾客的使用情况</w:t>
      </w:r>
      <w:r>
        <w:rPr>
          <w:rFonts w:hint="eastAsia"/>
        </w:rPr>
        <w:t>。对体育中心使用情况的一项审计表明：娱乐中心，员工使用了</w:t>
      </w:r>
      <w:r>
        <w:rPr>
          <w:rFonts w:hint="eastAsia"/>
        </w:rPr>
        <w:t>20</w:t>
      </w:r>
      <w:r w:rsidR="003C2B9F">
        <w:rPr>
          <w:rFonts w:hint="eastAsia"/>
        </w:rPr>
        <w:t xml:space="preserve"> </w:t>
      </w:r>
      <w:r>
        <w:rPr>
          <w:rFonts w:hint="eastAsia"/>
        </w:rPr>
        <w:t>000</w:t>
      </w:r>
      <w:r>
        <w:rPr>
          <w:rFonts w:hint="eastAsia"/>
        </w:rPr>
        <w:t>次</w:t>
      </w:r>
      <w:r w:rsidR="00C60C46">
        <w:rPr>
          <w:rFonts w:hint="eastAsia"/>
        </w:rPr>
        <w:t>；而</w:t>
      </w:r>
      <w:r w:rsidR="00C60C46">
        <w:rPr>
          <w:rFonts w:hint="eastAsia"/>
        </w:rPr>
        <w:t>80%</w:t>
      </w:r>
      <w:r w:rsidR="00C60C46">
        <w:rPr>
          <w:rFonts w:hint="eastAsia"/>
        </w:rPr>
        <w:t>的员工只是去沐浴，其余的人使用健身设施和球场，同时进行沐浴。酒店顾客有大约</w:t>
      </w:r>
      <w:r w:rsidR="000E7C4C">
        <w:rPr>
          <w:rFonts w:hint="eastAsia"/>
        </w:rPr>
        <w:t>2</w:t>
      </w:r>
      <w:r w:rsidR="00C60C46">
        <w:rPr>
          <w:rFonts w:hint="eastAsia"/>
        </w:rPr>
        <w:t>5 000</w:t>
      </w:r>
      <w:r w:rsidR="00C60C46">
        <w:rPr>
          <w:rFonts w:hint="eastAsia"/>
        </w:rPr>
        <w:t>人次使用了娱乐中心，实际上他们只是使用了淋浴和健身房。其他的使用者则是付费会员</w:t>
      </w:r>
      <w:r w:rsidR="000E7C4C">
        <w:rPr>
          <w:rFonts w:hint="eastAsia"/>
        </w:rPr>
        <w:t>，有</w:t>
      </w:r>
      <w:r w:rsidR="000E7C4C">
        <w:rPr>
          <w:rFonts w:hint="eastAsia"/>
        </w:rPr>
        <w:t>25 000</w:t>
      </w:r>
      <w:r w:rsidR="000E7C4C">
        <w:rPr>
          <w:rFonts w:hint="eastAsia"/>
        </w:rPr>
        <w:t>人次使用娱乐中心</w:t>
      </w:r>
      <w:r w:rsidR="00C60C46">
        <w:rPr>
          <w:rFonts w:hint="eastAsia"/>
        </w:rPr>
        <w:t>，他们</w:t>
      </w:r>
      <w:r w:rsidR="000E7C4C">
        <w:rPr>
          <w:rFonts w:hint="eastAsia"/>
        </w:rPr>
        <w:t>中的</w:t>
      </w:r>
      <w:r w:rsidR="000E7C4C">
        <w:rPr>
          <w:rFonts w:hint="eastAsia"/>
        </w:rPr>
        <w:t>90%</w:t>
      </w:r>
      <w:r w:rsidR="00811AA2">
        <w:rPr>
          <w:rFonts w:hint="eastAsia"/>
        </w:rPr>
        <w:t>会去</w:t>
      </w:r>
      <w:r w:rsidR="000E7C4C">
        <w:rPr>
          <w:rFonts w:hint="eastAsia"/>
        </w:rPr>
        <w:t>沐浴，</w:t>
      </w:r>
      <w:r w:rsidR="000E7C4C">
        <w:rPr>
          <w:rFonts w:hint="eastAsia"/>
        </w:rPr>
        <w:t>70%</w:t>
      </w:r>
      <w:r w:rsidR="00811AA2">
        <w:rPr>
          <w:rFonts w:hint="eastAsia"/>
        </w:rPr>
        <w:t>的会员</w:t>
      </w:r>
      <w:r w:rsidR="00C60C46">
        <w:rPr>
          <w:rFonts w:hint="eastAsia"/>
        </w:rPr>
        <w:t>使用健身房和球场设施。根据上述信息，娱乐中心的成本应该如何分配到各部分成本中去？</w:t>
      </w:r>
      <w:r w:rsidR="00AF3DB7">
        <w:rPr>
          <w:rFonts w:hint="eastAsia"/>
        </w:rPr>
        <w:t xml:space="preserve"> </w:t>
      </w:r>
    </w:p>
    <w:p w:rsidR="00811AA2" w:rsidRDefault="009F5788" w:rsidP="003C5FE8">
      <w:pPr>
        <w:pStyle w:val="a3"/>
        <w:numPr>
          <w:ilvl w:val="0"/>
          <w:numId w:val="2"/>
        </w:numPr>
        <w:ind w:firstLineChars="0"/>
      </w:pPr>
      <w:r>
        <w:t>根据酒店业的特点</w:t>
      </w:r>
      <w:r>
        <w:rPr>
          <w:rFonts w:hint="eastAsia"/>
        </w:rPr>
        <w:t>以及案例资料，皇家酒店应该怎样充分利用未加利用的设施的功能？</w:t>
      </w:r>
    </w:p>
    <w:p w:rsidR="009F5788" w:rsidRDefault="009F5788" w:rsidP="009F5788">
      <w:pPr>
        <w:ind w:left="420"/>
      </w:pPr>
    </w:p>
    <w:p w:rsidR="009F5788" w:rsidRDefault="009F5788" w:rsidP="009F5788">
      <w:pPr>
        <w:ind w:left="420"/>
      </w:pPr>
    </w:p>
    <w:p w:rsidR="00174C62" w:rsidRDefault="00174C62" w:rsidP="009F5788">
      <w:pPr>
        <w:ind w:left="420"/>
      </w:pPr>
    </w:p>
    <w:p w:rsidR="009F5788" w:rsidRDefault="005138A2" w:rsidP="009F5788">
      <w:pPr>
        <w:ind w:left="420"/>
      </w:pPr>
      <w:r>
        <w:rPr>
          <w:rFonts w:hint="eastAsia"/>
        </w:rPr>
        <w:t>案例</w:t>
      </w:r>
      <w:r>
        <w:rPr>
          <w:rFonts w:hint="eastAsia"/>
        </w:rPr>
        <w:t>2</w:t>
      </w:r>
      <w:r>
        <w:rPr>
          <w:rFonts w:hint="eastAsia"/>
        </w:rPr>
        <w:t>：</w:t>
      </w:r>
    </w:p>
    <w:p w:rsidR="00C37C9B" w:rsidRPr="00C37C9B" w:rsidRDefault="00C37C9B" w:rsidP="00C37C9B">
      <w:pPr>
        <w:ind w:left="420" w:firstLineChars="200" w:firstLine="420"/>
        <w:rPr>
          <w:rFonts w:ascii="楷体" w:eastAsia="楷体" w:hAnsi="楷体"/>
        </w:rPr>
      </w:pPr>
      <w:r w:rsidRPr="00C37C9B">
        <w:rPr>
          <w:rFonts w:ascii="楷体" w:eastAsia="楷体" w:hAnsi="楷体" w:hint="eastAsia"/>
        </w:rPr>
        <w:t>听了一位教授阐述的现行成本会计系统的一些弊病后，我决定对罗斯福德工厂的成本会计系统进行评价。我尤其关注的是间接费用是否根据产品对资源的需求被分配到产品中去。在为汽车制造商提供非整套汽车玻璃窗的分类计价的压力下，对产品的成本进行准确计算对于公司战略越来越重要。</w:t>
      </w:r>
    </w:p>
    <w:p w:rsidR="00C37C9B" w:rsidRPr="00EA3294" w:rsidRDefault="00C37C9B" w:rsidP="00EA3294">
      <w:pPr>
        <w:ind w:left="420"/>
        <w:jc w:val="right"/>
        <w:rPr>
          <w:rFonts w:ascii="楷体" w:eastAsia="楷体" w:hAnsi="楷体"/>
        </w:rPr>
      </w:pPr>
      <w:r w:rsidRPr="00EA3294">
        <w:rPr>
          <w:rFonts w:ascii="楷体" w:eastAsia="楷体" w:hAnsi="楷体" w:hint="eastAsia"/>
        </w:rPr>
        <w:t>马克</w:t>
      </w:r>
      <w:r w:rsidRPr="00EA3294">
        <w:rPr>
          <w:rFonts w:ascii="楷体" w:hint="eastAsia"/>
        </w:rPr>
        <w:t>•</w:t>
      </w:r>
      <w:r w:rsidRPr="00EA3294">
        <w:rPr>
          <w:rFonts w:ascii="楷体" w:eastAsia="楷体" w:hAnsi="楷体" w:hint="eastAsia"/>
        </w:rPr>
        <w:t xml:space="preserve">麦克莱德温(公司主计长) </w:t>
      </w:r>
    </w:p>
    <w:p w:rsidR="00C37C9B" w:rsidRPr="00EA3294" w:rsidRDefault="00C37C9B" w:rsidP="00EA3294">
      <w:pPr>
        <w:ind w:left="420"/>
        <w:jc w:val="right"/>
        <w:rPr>
          <w:rFonts w:ascii="楷体" w:eastAsia="楷体" w:hAnsi="楷体"/>
        </w:rPr>
      </w:pPr>
      <w:proofErr w:type="gramStart"/>
      <w:r w:rsidRPr="00EA3294">
        <w:rPr>
          <w:rFonts w:ascii="楷体" w:eastAsia="楷体" w:hAnsi="楷体" w:hint="eastAsia"/>
        </w:rPr>
        <w:t>莱</w:t>
      </w:r>
      <w:proofErr w:type="gramEnd"/>
      <w:r w:rsidRPr="00EA3294">
        <w:rPr>
          <w:rFonts w:ascii="楷体" w:eastAsia="楷体" w:hAnsi="楷体" w:hint="eastAsia"/>
        </w:rPr>
        <w:t>贝</w:t>
      </w:r>
      <w:proofErr w:type="gramStart"/>
      <w:r w:rsidRPr="00EA3294">
        <w:rPr>
          <w:rFonts w:ascii="楷体" w:eastAsia="楷体" w:hAnsi="楷体" w:hint="eastAsia"/>
        </w:rPr>
        <w:t>一</w:t>
      </w:r>
      <w:proofErr w:type="gramEnd"/>
      <w:r w:rsidRPr="00EA3294">
        <w:rPr>
          <w:rFonts w:ascii="楷体" w:eastAsia="楷体" w:hAnsi="楷体" w:hint="eastAsia"/>
        </w:rPr>
        <w:t>欧文斯</w:t>
      </w:r>
      <w:proofErr w:type="gramStart"/>
      <w:r w:rsidRPr="00EA3294">
        <w:rPr>
          <w:rFonts w:ascii="楷体" w:eastAsia="楷体" w:hAnsi="楷体" w:hint="eastAsia"/>
        </w:rPr>
        <w:t>一</w:t>
      </w:r>
      <w:proofErr w:type="gramEnd"/>
      <w:r w:rsidRPr="00EA3294">
        <w:rPr>
          <w:rFonts w:ascii="楷体" w:eastAsia="楷体" w:hAnsi="楷体" w:hint="eastAsia"/>
        </w:rPr>
        <w:t>福特公司</w:t>
      </w:r>
    </w:p>
    <w:p w:rsidR="00C37C9B" w:rsidRPr="00174C62" w:rsidRDefault="00C37C9B" w:rsidP="00D247B1">
      <w:pPr>
        <w:spacing w:beforeLines="50" w:before="156" w:afterLines="50" w:after="156"/>
        <w:ind w:left="420"/>
        <w:rPr>
          <w:b/>
        </w:rPr>
      </w:pPr>
      <w:r w:rsidRPr="00174C62">
        <w:rPr>
          <w:rFonts w:hint="eastAsia"/>
          <w:b/>
        </w:rPr>
        <w:t>背景</w:t>
      </w:r>
    </w:p>
    <w:p w:rsidR="00C37C9B" w:rsidRDefault="00C37C9B" w:rsidP="00041583">
      <w:pPr>
        <w:ind w:left="420" w:firstLineChars="200" w:firstLine="420"/>
      </w:pPr>
      <w:proofErr w:type="gramStart"/>
      <w:r>
        <w:rPr>
          <w:rFonts w:hint="eastAsia"/>
        </w:rPr>
        <w:t>莱</w:t>
      </w:r>
      <w:proofErr w:type="gramEnd"/>
      <w:r>
        <w:rPr>
          <w:rFonts w:hint="eastAsia"/>
        </w:rPr>
        <w:t>贝</w:t>
      </w:r>
      <w:proofErr w:type="gramStart"/>
      <w:r>
        <w:rPr>
          <w:rFonts w:hint="eastAsia"/>
        </w:rPr>
        <w:t>一</w:t>
      </w:r>
      <w:proofErr w:type="gramEnd"/>
      <w:r>
        <w:rPr>
          <w:rFonts w:hint="eastAsia"/>
        </w:rPr>
        <w:t>欧文斯</w:t>
      </w:r>
      <w:proofErr w:type="gramStart"/>
      <w:r>
        <w:rPr>
          <w:rFonts w:hint="eastAsia"/>
        </w:rPr>
        <w:t>一</w:t>
      </w:r>
      <w:proofErr w:type="gramEnd"/>
      <w:r>
        <w:rPr>
          <w:rFonts w:hint="eastAsia"/>
        </w:rPr>
        <w:t>福特</w:t>
      </w:r>
      <w:r>
        <w:rPr>
          <w:rFonts w:hint="eastAsia"/>
        </w:rPr>
        <w:t>(L-0-F)</w:t>
      </w:r>
      <w:r>
        <w:rPr>
          <w:rFonts w:hint="eastAsia"/>
        </w:rPr>
        <w:t>公司是佩尔林顿集团中的一个公司，从</w:t>
      </w:r>
      <w:r>
        <w:rPr>
          <w:rFonts w:hint="eastAsia"/>
        </w:rPr>
        <w:t>20</w:t>
      </w:r>
      <w:r>
        <w:rPr>
          <w:rFonts w:hint="eastAsia"/>
        </w:rPr>
        <w:t>世纪初以来，</w:t>
      </w:r>
      <w:r>
        <w:rPr>
          <w:rFonts w:hint="eastAsia"/>
        </w:rPr>
        <w:lastRenderedPageBreak/>
        <w:t>它已经成为美国主要的玻璃制造商。它的罗斯福德工厂平均每年生产</w:t>
      </w:r>
      <w:r>
        <w:rPr>
          <w:rFonts w:hint="eastAsia"/>
        </w:rPr>
        <w:t>12</w:t>
      </w:r>
      <w:r w:rsidR="00A72E20">
        <w:rPr>
          <w:rFonts w:hint="eastAsia"/>
        </w:rPr>
        <w:t xml:space="preserve"> </w:t>
      </w:r>
      <w:r>
        <w:rPr>
          <w:rFonts w:hint="eastAsia"/>
        </w:rPr>
        <w:t>000</w:t>
      </w:r>
      <w:r w:rsidR="00A72E20">
        <w:rPr>
          <w:rFonts w:hint="eastAsia"/>
        </w:rPr>
        <w:t xml:space="preserve"> </w:t>
      </w:r>
      <w:r>
        <w:rPr>
          <w:rFonts w:hint="eastAsia"/>
        </w:rPr>
        <w:t>000</w:t>
      </w:r>
      <w:r>
        <w:rPr>
          <w:rFonts w:hint="eastAsia"/>
        </w:rPr>
        <w:t>块钢化玻璃。这家工厂制造前门窗玻璃、侧窗玻璃、后窗玻璃以及天窗。其生产的玻璃中</w:t>
      </w:r>
      <w:r>
        <w:rPr>
          <w:rFonts w:hint="eastAsia"/>
        </w:rPr>
        <w:t>,96%</w:t>
      </w:r>
      <w:r>
        <w:rPr>
          <w:rFonts w:hint="eastAsia"/>
        </w:rPr>
        <w:t>售给汽车制造商，剩下的</w:t>
      </w:r>
      <w:r>
        <w:rPr>
          <w:rFonts w:hint="eastAsia"/>
        </w:rPr>
        <w:t>4%</w:t>
      </w:r>
      <w:r>
        <w:rPr>
          <w:rFonts w:hint="eastAsia"/>
        </w:rPr>
        <w:t>运到仓库以备各批发商前来更换。玻璃的规格多种多样，从适用于特殊车窗的</w:t>
      </w:r>
      <w:r>
        <w:rPr>
          <w:rFonts w:hint="eastAsia"/>
        </w:rPr>
        <w:t>0.73</w:t>
      </w:r>
      <w:r>
        <w:rPr>
          <w:rFonts w:hint="eastAsia"/>
        </w:rPr>
        <w:t>平方英尺到适用于法拉利或火鸟牌汽车后窗玻璃的</w:t>
      </w:r>
      <w:r>
        <w:rPr>
          <w:rFonts w:hint="eastAsia"/>
        </w:rPr>
        <w:t>13</w:t>
      </w:r>
      <w:r>
        <w:rPr>
          <w:rFonts w:hint="eastAsia"/>
        </w:rPr>
        <w:t>平方英尺。平均规格是</w:t>
      </w:r>
      <w:r>
        <w:rPr>
          <w:rFonts w:hint="eastAsia"/>
        </w:rPr>
        <w:t>4</w:t>
      </w:r>
      <w:r>
        <w:rPr>
          <w:rFonts w:hint="eastAsia"/>
        </w:rPr>
        <w:t>平方英尺。</w:t>
      </w:r>
    </w:p>
    <w:p w:rsidR="00C37C9B" w:rsidRDefault="00C37C9B" w:rsidP="00041583">
      <w:pPr>
        <w:ind w:left="420" w:firstLineChars="200" w:firstLine="420"/>
      </w:pPr>
      <w:r>
        <w:rPr>
          <w:rFonts w:hint="eastAsia"/>
        </w:rPr>
        <w:t>罗斯福德工厂有两道生产工序：浮法和精制。浮法生产工序生产出的浮法玻璃是制成汽车玻璃的原材料。大块的玻璃被运送到加工设备中进行切割、镶边、定形和强化，然后对产成品进行检验、包装、运输。</w:t>
      </w:r>
    </w:p>
    <w:p w:rsidR="00C37C9B" w:rsidRDefault="00C37C9B" w:rsidP="00041583">
      <w:pPr>
        <w:ind w:left="420" w:firstLineChars="200" w:firstLine="420"/>
      </w:pPr>
      <w:r>
        <w:rPr>
          <w:rFonts w:hint="eastAsia"/>
        </w:rPr>
        <w:t>罗斯福德工厂的部分生产工艺在公司刚建立时就有了。其他</w:t>
      </w:r>
      <w:r>
        <w:rPr>
          <w:rFonts w:hint="eastAsia"/>
        </w:rPr>
        <w:t>L-0-F</w:t>
      </w:r>
      <w:r>
        <w:rPr>
          <w:rFonts w:hint="eastAsia"/>
        </w:rPr>
        <w:t>工厂是基于佩尔林顿的流动式自动生产过程而设计的，这一过程由计算机来控制切割和精制</w:t>
      </w:r>
      <w:r w:rsidR="00041583">
        <w:rPr>
          <w:rFonts w:hint="eastAsia"/>
        </w:rPr>
        <w:t>。</w:t>
      </w:r>
      <w:r>
        <w:rPr>
          <w:rFonts w:hint="eastAsia"/>
        </w:rPr>
        <w:t>与它们不同的是，罗斯福德工厂是根据将普通平板玻璃打磨成完工产品的古老工艺设计的。佩尔林顿于</w:t>
      </w:r>
      <w:r>
        <w:rPr>
          <w:rFonts w:hint="eastAsia"/>
        </w:rPr>
        <w:t>20</w:t>
      </w:r>
      <w:r>
        <w:rPr>
          <w:rFonts w:hint="eastAsia"/>
        </w:rPr>
        <w:t>世纪</w:t>
      </w:r>
      <w:r>
        <w:rPr>
          <w:rFonts w:hint="eastAsia"/>
        </w:rPr>
        <w:t>70</w:t>
      </w:r>
      <w:r>
        <w:rPr>
          <w:rFonts w:hint="eastAsia"/>
        </w:rPr>
        <w:t>年代初引进了流动式生产过程，到了</w:t>
      </w:r>
      <w:r>
        <w:rPr>
          <w:rFonts w:hint="eastAsia"/>
        </w:rPr>
        <w:t>80</w:t>
      </w:r>
      <w:r>
        <w:rPr>
          <w:rFonts w:hint="eastAsia"/>
        </w:rPr>
        <w:t>年代切割工序基本上达到了自动化。然而，由于精制工序还没能达到自动化，因此需要在其他工</w:t>
      </w:r>
      <w:r w:rsidR="00041583">
        <w:rPr>
          <w:rFonts w:hint="eastAsia"/>
        </w:rPr>
        <w:t>厂</w:t>
      </w:r>
      <w:r>
        <w:rPr>
          <w:rFonts w:hint="eastAsia"/>
        </w:rPr>
        <w:t>中进行的。</w:t>
      </w:r>
    </w:p>
    <w:p w:rsidR="009F5788" w:rsidRDefault="00C37C9B" w:rsidP="00041583">
      <w:pPr>
        <w:ind w:left="420" w:firstLineChars="200" w:firstLine="420"/>
      </w:pPr>
      <w:r>
        <w:rPr>
          <w:rFonts w:hint="eastAsia"/>
        </w:rPr>
        <w:t>出于多种原因，在</w:t>
      </w:r>
      <w:r>
        <w:rPr>
          <w:rFonts w:hint="eastAsia"/>
        </w:rPr>
        <w:t>1987</w:t>
      </w:r>
      <w:r>
        <w:rPr>
          <w:rFonts w:hint="eastAsia"/>
        </w:rPr>
        <w:t>年，</w:t>
      </w:r>
      <w:r>
        <w:rPr>
          <w:rFonts w:hint="eastAsia"/>
        </w:rPr>
        <w:t>L-0-F</w:t>
      </w:r>
      <w:r>
        <w:rPr>
          <w:rFonts w:hint="eastAsia"/>
        </w:rPr>
        <w:t>公司主计长马克•麦克莱德温和罗斯福德工厂主计长艾德•</w:t>
      </w:r>
      <w:proofErr w:type="gramStart"/>
      <w:r>
        <w:rPr>
          <w:rFonts w:hint="eastAsia"/>
        </w:rPr>
        <w:t>莱</w:t>
      </w:r>
      <w:proofErr w:type="gramEnd"/>
      <w:r>
        <w:rPr>
          <w:rFonts w:hint="eastAsia"/>
        </w:rPr>
        <w:t>克开始关注罗斯福德的成本分配过程。第一，自从切割工序自动化以来，工厂的生产过程还没有被批判性地评价过；第二，罗斯福德间接成本的结构同其他</w:t>
      </w:r>
      <w:r>
        <w:rPr>
          <w:rFonts w:hint="eastAsia"/>
        </w:rPr>
        <w:t>L-0-F</w:t>
      </w:r>
      <w:r>
        <w:rPr>
          <w:rFonts w:hint="eastAsia"/>
        </w:rPr>
        <w:t>工厂有很大不同，大量的间接成本被分配到设备中心；第三，他们认为罗斯福德的成本分配方法不能把成本准确地分配到产品中去；第四，公司竞争环境的变化提出了战略问题，即要求准确的产品成本信息为产品定价、产品组合和产量</w:t>
      </w:r>
      <w:r w:rsidR="00041583">
        <w:rPr>
          <w:rFonts w:hint="eastAsia"/>
        </w:rPr>
        <w:t>决策提供依据</w:t>
      </w:r>
      <w:r>
        <w:rPr>
          <w:rFonts w:hint="eastAsia"/>
        </w:rPr>
        <w:t>。</w:t>
      </w:r>
    </w:p>
    <w:p w:rsidR="00041583" w:rsidRPr="00174C62" w:rsidRDefault="00041583" w:rsidP="00D247B1">
      <w:pPr>
        <w:spacing w:beforeLines="50" w:before="156" w:afterLines="50" w:after="156"/>
        <w:ind w:left="420" w:firstLineChars="200" w:firstLine="422"/>
        <w:rPr>
          <w:b/>
        </w:rPr>
      </w:pPr>
      <w:r w:rsidRPr="00174C62">
        <w:rPr>
          <w:rFonts w:hint="eastAsia"/>
          <w:b/>
        </w:rPr>
        <w:t>规格和利润的关系</w:t>
      </w:r>
    </w:p>
    <w:p w:rsidR="00041583" w:rsidRDefault="00041583" w:rsidP="00041583">
      <w:pPr>
        <w:ind w:left="420" w:firstLineChars="200" w:firstLine="420"/>
      </w:pPr>
      <w:r>
        <w:rPr>
          <w:rFonts w:hint="eastAsia"/>
        </w:rPr>
        <w:t>麦克莱德温在调查中发现他所相信的是工程和制造副总监做出的两项关键性的观察。历史上，在汽车玻璃制造业务中，汽车生产商通常从一家玻璃制造商购买某种车型所需的全套玻璃。因此从玻璃制造商的角度上看，只要基于整套玻璃成本进行的定价具有获利性就可以了。然而，与汽车生产商的购买习惯不同，玻璃制造商的出价是针对每套中的单个玻璃的。作为一种简单的方法，人们习惯上总是将售价同产品面积成比例，</w:t>
      </w:r>
      <w:proofErr w:type="gramStart"/>
      <w:r>
        <w:rPr>
          <w:rFonts w:hint="eastAsia"/>
        </w:rPr>
        <w:t>即面积</w:t>
      </w:r>
      <w:proofErr w:type="gramEnd"/>
      <w:r>
        <w:rPr>
          <w:rFonts w:hint="eastAsia"/>
        </w:rPr>
        <w:t>小的玻璃价格要低于面积大的。</w:t>
      </w:r>
    </w:p>
    <w:p w:rsidR="00041583" w:rsidRDefault="003F1557" w:rsidP="00041583">
      <w:pPr>
        <w:ind w:left="420" w:firstLineChars="200" w:firstLine="420"/>
      </w:pPr>
      <w:r>
        <w:rPr>
          <w:rFonts w:hint="eastAsia"/>
        </w:rPr>
        <w:t>然而，管理者知道生产</w:t>
      </w:r>
      <w:r w:rsidR="00041583">
        <w:rPr>
          <w:rFonts w:hint="eastAsia"/>
        </w:rPr>
        <w:t>汽车玻璃的成本与玻璃产品的尺寸不成比例。产品的生产过程主要包括两道精制工序：切割和回火炉，即从大块玻璃上切下一块，然后把它制成规定的形状，再把它放回锅炉中进行回火。切割和回火玻璃的成本都不是同产品的尺寸成比例的。只有有限的产品是以尺寸为标准被放置在切割机上或回火炉中的，大部分产品的进料比率和资源消耗与产品的尺寸几乎不相关。</w:t>
      </w:r>
    </w:p>
    <w:p w:rsidR="00041583" w:rsidRDefault="00041583" w:rsidP="00041583">
      <w:pPr>
        <w:ind w:left="420" w:firstLineChars="200" w:firstLine="420"/>
      </w:pPr>
      <w:r>
        <w:rPr>
          <w:rFonts w:hint="eastAsia"/>
        </w:rPr>
        <w:t>这两项观察的联合作用是使人们了解到玻璃行业产品尺寸与利润的平均关系</w:t>
      </w:r>
      <w:r>
        <w:rPr>
          <w:rFonts w:hint="eastAsia"/>
        </w:rPr>
        <w:t>(</w:t>
      </w:r>
      <w:r>
        <w:rPr>
          <w:rFonts w:hint="eastAsia"/>
        </w:rPr>
        <w:t>见图</w:t>
      </w:r>
      <w:r>
        <w:rPr>
          <w:rFonts w:hint="eastAsia"/>
        </w:rPr>
        <w:t>1)</w:t>
      </w:r>
      <w:r>
        <w:rPr>
          <w:rFonts w:hint="eastAsia"/>
        </w:rPr>
        <w:t>。轿车的毛利率要略微高于行业平均值。</w:t>
      </w:r>
    </w:p>
    <w:p w:rsidR="003F1557" w:rsidRDefault="003F1557" w:rsidP="003F1557">
      <w:pPr>
        <w:ind w:firstLineChars="1400" w:firstLine="2940"/>
      </w:pPr>
      <w:r>
        <w:rPr>
          <w:rFonts w:hint="eastAsia"/>
        </w:rPr>
        <w:t>图</w:t>
      </w:r>
      <w:r>
        <w:rPr>
          <w:rFonts w:hint="eastAsia"/>
        </w:rPr>
        <w:t xml:space="preserve">1       </w:t>
      </w:r>
      <w:r>
        <w:rPr>
          <w:rFonts w:hint="eastAsia"/>
        </w:rPr>
        <w:t>产品规格与利润的关系</w:t>
      </w:r>
    </w:p>
    <w:p w:rsidR="003F1557" w:rsidRDefault="0077385F" w:rsidP="00174C62">
      <w:pPr>
        <w:ind w:left="420" w:firstLineChars="200" w:firstLine="420"/>
      </w:pPr>
      <w:r w:rsidRPr="0077385F">
        <w:rPr>
          <w:noProof/>
        </w:rPr>
        <w:lastRenderedPageBreak/>
        <w:drawing>
          <wp:inline distT="0" distB="0" distL="0" distR="0">
            <wp:extent cx="4381500" cy="2171700"/>
            <wp:effectExtent l="19050" t="0" r="19050" b="0"/>
            <wp:docPr id="2" name="图表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ve="http://schemas.openxmlformats.org/markup-compatibility/2006" id="{80E3F8F6-8C0D-4F13-912E-F8B7D9A959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41583" w:rsidRDefault="00041583" w:rsidP="00041583">
      <w:pPr>
        <w:ind w:left="420" w:firstLineChars="200" w:firstLine="420"/>
      </w:pPr>
      <w:r>
        <w:rPr>
          <w:rFonts w:hint="eastAsia"/>
        </w:rPr>
        <w:t>汽车玻璃业竞争结构的最新变化使我们对成套玻璃拆包成为可能。大多数顾客不仅考虑让不同的玻璃制造商为同一型号的汽车供货</w:t>
      </w:r>
      <w:r>
        <w:rPr>
          <w:rFonts w:hint="eastAsia"/>
        </w:rPr>
        <w:t>(</w:t>
      </w:r>
      <w:r>
        <w:rPr>
          <w:rFonts w:hint="eastAsia"/>
        </w:rPr>
        <w:t>如挡风玻璃从一家厂商购买</w:t>
      </w:r>
      <w:r w:rsidR="004D3F62">
        <w:rPr>
          <w:rFonts w:hint="eastAsia"/>
        </w:rPr>
        <w:t>，</w:t>
      </w:r>
      <w:r>
        <w:rPr>
          <w:rFonts w:hint="eastAsia"/>
        </w:rPr>
        <w:t>而靠背玻璃从另一家厂商购买</w:t>
      </w:r>
      <w:r>
        <w:rPr>
          <w:rFonts w:hint="eastAsia"/>
        </w:rPr>
        <w:t>)</w:t>
      </w:r>
      <w:r>
        <w:rPr>
          <w:rFonts w:hint="eastAsia"/>
        </w:rPr>
        <w:t>，还基于单位产品的制造成本制定了目标价格，这方法在大众汽车公司已经开始实施了。在这种情况下，会计系统为单件玻璃产品提供的成本报告就比以前更具有战略意义了。</w:t>
      </w:r>
    </w:p>
    <w:p w:rsidR="004D3F62" w:rsidRPr="004D3F62" w:rsidRDefault="004D3F62" w:rsidP="00D247B1">
      <w:pPr>
        <w:spacing w:beforeLines="50" w:before="156" w:afterLines="50" w:after="156"/>
        <w:ind w:left="420" w:firstLineChars="200" w:firstLine="422"/>
        <w:rPr>
          <w:b/>
        </w:rPr>
      </w:pPr>
      <w:r w:rsidRPr="004D3F62">
        <w:rPr>
          <w:rFonts w:hint="eastAsia"/>
          <w:b/>
        </w:rPr>
        <w:t>当前的产品成本核算过程</w:t>
      </w:r>
    </w:p>
    <w:p w:rsidR="004D3F62" w:rsidRDefault="004D3F62" w:rsidP="004D3F62">
      <w:pPr>
        <w:ind w:left="420" w:firstLineChars="200" w:firstLine="420"/>
      </w:pPr>
      <w:r>
        <w:rPr>
          <w:rFonts w:hint="eastAsia"/>
        </w:rPr>
        <w:t>图</w:t>
      </w:r>
      <w:r>
        <w:rPr>
          <w:rFonts w:hint="eastAsia"/>
        </w:rPr>
        <w:t>2</w:t>
      </w:r>
      <w:r>
        <w:rPr>
          <w:rFonts w:hint="eastAsia"/>
        </w:rPr>
        <w:t>表明了成本中心按照产品生产过程分类的情况。浮法和精制的生产过程都向同一位管理者报告，并使用共同的辅助人员。未加工的玻璃从浮法部门以标准变动成本加上标准固定成本作为成本，转移到精制部门</w:t>
      </w:r>
      <w:r>
        <w:rPr>
          <w:rFonts w:hint="eastAsia"/>
        </w:rPr>
        <w:t>(</w:t>
      </w:r>
      <w:r>
        <w:rPr>
          <w:rFonts w:hint="eastAsia"/>
        </w:rPr>
        <w:t>利润只在将完工产品销售给顾客这一时点开始计算</w:t>
      </w:r>
      <w:r>
        <w:rPr>
          <w:rFonts w:hint="eastAsia"/>
        </w:rPr>
        <w:t>)</w:t>
      </w:r>
      <w:r>
        <w:rPr>
          <w:rFonts w:hint="eastAsia"/>
        </w:rPr>
        <w:t>。直接人工和间接费用在完工产品的分配情况如下：</w:t>
      </w:r>
    </w:p>
    <w:p w:rsidR="004D3F62" w:rsidRPr="007960BF" w:rsidRDefault="004D3F62" w:rsidP="007960BF">
      <w:pPr>
        <w:spacing w:line="360" w:lineRule="auto"/>
        <w:ind w:firstLineChars="1000" w:firstLine="2100"/>
        <w:rPr>
          <w:rFonts w:ascii="华文宋体" w:eastAsia="华文宋体" w:hAnsi="华文宋体" w:cs="华文宋体"/>
          <w:szCs w:val="21"/>
        </w:rPr>
      </w:pPr>
      <w:r w:rsidRPr="007960BF">
        <w:rPr>
          <w:rFonts w:eastAsia="华文宋体" w:hint="eastAsia"/>
          <w:szCs w:val="21"/>
          <w:lang w:val="zh-TW" w:eastAsia="zh-TW"/>
        </w:rPr>
        <w:t>图</w:t>
      </w:r>
      <w:r w:rsidRPr="007960BF">
        <w:rPr>
          <w:rFonts w:ascii="华文宋体" w:hAnsi="华文宋体"/>
          <w:szCs w:val="21"/>
        </w:rPr>
        <w:t xml:space="preserve">2              </w:t>
      </w:r>
      <w:r w:rsidRPr="007960BF">
        <w:rPr>
          <w:rFonts w:eastAsia="华文宋体" w:hint="eastAsia"/>
          <w:szCs w:val="21"/>
          <w:lang w:val="zh-TW" w:eastAsia="zh-TW"/>
        </w:rPr>
        <w:t>产品成本中心</w:t>
      </w:r>
    </w:p>
    <w:p w:rsidR="004D3F62" w:rsidRDefault="008E2C80" w:rsidP="004D3F62">
      <w:pPr>
        <w:spacing w:line="360" w:lineRule="auto"/>
        <w:ind w:firstLine="480"/>
        <w:rPr>
          <w:rFonts w:ascii="华文宋体" w:eastAsia="华文宋体" w:hAnsi="华文宋体" w:cs="华文宋体"/>
          <w:sz w:val="24"/>
          <w:szCs w:val="24"/>
        </w:rPr>
      </w:pPr>
      <w:r>
        <w:rPr>
          <w:rFonts w:ascii="华文宋体" w:eastAsia="华文宋体" w:hAnsi="华文宋体" w:cs="华文宋体"/>
          <w:noProof/>
          <w:sz w:val="24"/>
          <w:szCs w:val="24"/>
        </w:rPr>
        <mc:AlternateContent>
          <mc:Choice Requires="wpg">
            <w:drawing>
              <wp:anchor distT="0" distB="0" distL="114300" distR="114300" simplePos="0" relativeHeight="251667456" behindDoc="0" locked="0" layoutInCell="1" allowOverlap="1">
                <wp:simplePos x="0" y="0"/>
                <wp:positionH relativeFrom="column">
                  <wp:posOffset>647700</wp:posOffset>
                </wp:positionH>
                <wp:positionV relativeFrom="paragraph">
                  <wp:posOffset>110490</wp:posOffset>
                </wp:positionV>
                <wp:extent cx="4438650" cy="300990"/>
                <wp:effectExtent l="9525" t="9525" r="9525" b="13335"/>
                <wp:wrapNone/>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8650" cy="300990"/>
                          <a:chOff x="2220" y="4056"/>
                          <a:chExt cx="6990" cy="474"/>
                        </a:xfrm>
                      </wpg:grpSpPr>
                      <wps:wsp>
                        <wps:cNvPr id="4" name="Rectangle 2"/>
                        <wps:cNvSpPr>
                          <a:spLocks noChangeArrowheads="1"/>
                        </wps:cNvSpPr>
                        <wps:spPr bwMode="auto">
                          <a:xfrm>
                            <a:off x="2220" y="4060"/>
                            <a:ext cx="1170" cy="470"/>
                          </a:xfrm>
                          <a:prstGeom prst="rect">
                            <a:avLst/>
                          </a:prstGeom>
                          <a:solidFill>
                            <a:srgbClr val="FFFFFF"/>
                          </a:solidFill>
                          <a:ln w="12700">
                            <a:solidFill>
                              <a:srgbClr val="000000"/>
                            </a:solidFill>
                            <a:miter lim="800000"/>
                            <a:headEnd/>
                            <a:tailEnd/>
                          </a:ln>
                        </wps:spPr>
                        <wps:txbx>
                          <w:txbxContent>
                            <w:p w:rsidR="004D3F62" w:rsidRDefault="004D3F62" w:rsidP="004D3F62">
                              <w:pPr>
                                <w:jc w:val="center"/>
                              </w:pPr>
                              <w:r>
                                <w:rPr>
                                  <w:lang w:val="zh-TW" w:eastAsia="zh-TW"/>
                                </w:rPr>
                                <w:t>大块玻璃</w:t>
                              </w:r>
                            </w:p>
                          </w:txbxContent>
                        </wps:txbx>
                        <wps:bodyPr rot="0" vert="horz" wrap="square" lIns="91440" tIns="45720" rIns="91440" bIns="45720" anchor="t" anchorCtr="0" upright="1">
                          <a:noAutofit/>
                        </wps:bodyPr>
                      </wps:wsp>
                      <wps:wsp>
                        <wps:cNvPr id="5" name="AutoShape 3"/>
                        <wps:cNvSpPr>
                          <a:spLocks noChangeArrowheads="1"/>
                        </wps:cNvSpPr>
                        <wps:spPr bwMode="auto">
                          <a:xfrm>
                            <a:off x="7150" y="4156"/>
                            <a:ext cx="560" cy="300"/>
                          </a:xfrm>
                          <a:prstGeom prst="rightArrow">
                            <a:avLst>
                              <a:gd name="adj1" fmla="val 50000"/>
                              <a:gd name="adj2" fmla="val 50002"/>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 name="Rectangle 4"/>
                        <wps:cNvSpPr>
                          <a:spLocks noChangeArrowheads="1"/>
                        </wps:cNvSpPr>
                        <wps:spPr bwMode="auto">
                          <a:xfrm>
                            <a:off x="3950" y="4056"/>
                            <a:ext cx="1480" cy="470"/>
                          </a:xfrm>
                          <a:prstGeom prst="rect">
                            <a:avLst/>
                          </a:prstGeom>
                          <a:solidFill>
                            <a:srgbClr val="FFFFFF"/>
                          </a:solidFill>
                          <a:ln w="12700">
                            <a:solidFill>
                              <a:srgbClr val="000000"/>
                            </a:solidFill>
                            <a:miter lim="800000"/>
                            <a:headEnd/>
                            <a:tailEnd/>
                          </a:ln>
                        </wps:spPr>
                        <wps:txbx>
                          <w:txbxContent>
                            <w:p w:rsidR="004D3F62" w:rsidRDefault="004D3F62" w:rsidP="004D3F62">
                              <w:pPr>
                                <w:jc w:val="center"/>
                              </w:pPr>
                              <w:r>
                                <w:rPr>
                                  <w:lang w:val="zh-TW" w:eastAsia="zh-TW"/>
                                </w:rPr>
                                <w:t>切割和镶边</w:t>
                              </w:r>
                            </w:p>
                          </w:txbxContent>
                        </wps:txbx>
                        <wps:bodyPr rot="0" vert="horz" wrap="square" lIns="91440" tIns="45720" rIns="91440" bIns="45720" anchor="t" anchorCtr="0" upright="1">
                          <a:noAutofit/>
                        </wps:bodyPr>
                      </wps:wsp>
                      <wps:wsp>
                        <wps:cNvPr id="7" name="Rectangle 5"/>
                        <wps:cNvSpPr>
                          <a:spLocks noChangeArrowheads="1"/>
                        </wps:cNvSpPr>
                        <wps:spPr bwMode="auto">
                          <a:xfrm>
                            <a:off x="5990" y="4056"/>
                            <a:ext cx="1160" cy="468"/>
                          </a:xfrm>
                          <a:prstGeom prst="rect">
                            <a:avLst/>
                          </a:prstGeom>
                          <a:solidFill>
                            <a:srgbClr val="FFFFFF"/>
                          </a:solidFill>
                          <a:ln w="12700">
                            <a:solidFill>
                              <a:srgbClr val="000000"/>
                            </a:solidFill>
                            <a:miter lim="800000"/>
                            <a:headEnd/>
                            <a:tailEnd/>
                          </a:ln>
                        </wps:spPr>
                        <wps:txbx>
                          <w:txbxContent>
                            <w:p w:rsidR="004D3F62" w:rsidRDefault="004D3F62" w:rsidP="004D3F62">
                              <w:pPr>
                                <w:jc w:val="center"/>
                              </w:pPr>
                              <w:r>
                                <w:rPr>
                                  <w:lang w:val="zh-TW" w:eastAsia="zh-TW"/>
                                </w:rPr>
                                <w:t>回火炉</w:t>
                              </w:r>
                            </w:p>
                          </w:txbxContent>
                        </wps:txbx>
                        <wps:bodyPr rot="0" vert="horz" wrap="square" lIns="91440" tIns="45720" rIns="91440" bIns="45720" anchor="t" anchorCtr="0" upright="1">
                          <a:noAutofit/>
                        </wps:bodyPr>
                      </wps:wsp>
                      <wps:wsp>
                        <wps:cNvPr id="8" name="Rectangle 6"/>
                        <wps:cNvSpPr>
                          <a:spLocks noChangeArrowheads="1"/>
                        </wps:cNvSpPr>
                        <wps:spPr bwMode="auto">
                          <a:xfrm>
                            <a:off x="7670" y="4056"/>
                            <a:ext cx="1540" cy="468"/>
                          </a:xfrm>
                          <a:prstGeom prst="rect">
                            <a:avLst/>
                          </a:prstGeom>
                          <a:solidFill>
                            <a:srgbClr val="FFFFFF"/>
                          </a:solidFill>
                          <a:ln w="12700">
                            <a:solidFill>
                              <a:srgbClr val="000000"/>
                            </a:solidFill>
                            <a:miter lim="800000"/>
                            <a:headEnd/>
                            <a:tailEnd/>
                          </a:ln>
                        </wps:spPr>
                        <wps:txbx>
                          <w:txbxContent>
                            <w:p w:rsidR="004D3F62" w:rsidRDefault="004D3F62" w:rsidP="004D3F62">
                              <w:pPr>
                                <w:jc w:val="center"/>
                              </w:pPr>
                              <w:r>
                                <w:rPr>
                                  <w:lang w:val="zh-TW" w:eastAsia="zh-TW"/>
                                </w:rPr>
                                <w:t>包装、运送</w:t>
                              </w:r>
                            </w:p>
                          </w:txbxContent>
                        </wps:txbx>
                        <wps:bodyPr rot="0" vert="horz" wrap="square" lIns="91440" tIns="45720" rIns="91440" bIns="45720" anchor="t" anchorCtr="0" upright="1">
                          <a:noAutofit/>
                        </wps:bodyPr>
                      </wps:wsp>
                      <wps:wsp>
                        <wps:cNvPr id="9" name="AutoShape 7"/>
                        <wps:cNvSpPr>
                          <a:spLocks noChangeArrowheads="1"/>
                        </wps:cNvSpPr>
                        <wps:spPr bwMode="auto">
                          <a:xfrm>
                            <a:off x="5430" y="4156"/>
                            <a:ext cx="560" cy="280"/>
                          </a:xfrm>
                          <a:prstGeom prst="rightArrow">
                            <a:avLst>
                              <a:gd name="adj1" fmla="val 50000"/>
                              <a:gd name="adj2" fmla="val 50000"/>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0" name="AutoShape 8"/>
                        <wps:cNvSpPr>
                          <a:spLocks noChangeArrowheads="1"/>
                        </wps:cNvSpPr>
                        <wps:spPr bwMode="auto">
                          <a:xfrm>
                            <a:off x="3390" y="4156"/>
                            <a:ext cx="520" cy="280"/>
                          </a:xfrm>
                          <a:prstGeom prst="rightArrow">
                            <a:avLst>
                              <a:gd name="adj1" fmla="val 50000"/>
                              <a:gd name="adj2" fmla="val 49997"/>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left:0;text-align:left;margin-left:51pt;margin-top:8.7pt;width:349.5pt;height:23.7pt;z-index:251667456" coordorigin="2220,4056" coordsize="6990,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">
                <v:rect id="Rectangle 2" o:spid="_x0000_s1027" style="position:absolute;left:2220;top:4060;width:1170;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Z8UA&#10;AADaAAAADwAAAGRycy9kb3ducmV2LnhtbESPQWsCMRSE74X+h/AKvYhmFVl1a5QqlAotBW1Rents&#10;XrOLm5clSXX996Yg9DjMzDfMfNnZRpzIh9qxguEgA0FcOl2zUfD1+dKfgggRWWPjmBRcKMBycX83&#10;x0K7M2/ptItGJAiHAhVUMbaFlKGsyGIYuJY4eT/OW4xJeiO1x3OC20aOsiyXFmtOCxW2tK6oPO5+&#10;rYLVcb/9mJjpm2/z2ftr7/uQd+ag1OND9/wEIlIX/8O39kYrGMPflXQ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C4ZnxQAAANoAAAAPAAAAAAAAAAAAAAAAAJgCAABkcnMv&#10;ZG93bnJldi54bWxQSwUGAAAAAAQABAD1AAAAigMAAAAA&#10;" strokeweight="1pt">
                  <v:textbox>
                    <w:txbxContent>
                      <w:p w:rsidR="004D3F62" w:rsidRDefault="004D3F62" w:rsidP="004D3F62">
                        <w:pPr>
                          <w:jc w:val="center"/>
                        </w:pPr>
                        <w:r>
                          <w:rPr>
                            <w:lang w:val="zh-TW" w:eastAsia="zh-TW"/>
                          </w:rPr>
                          <w:t>大块玻璃</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8" type="#_x0000_t13" style="position:absolute;left:7150;top:4156;width:56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f+qsMA&#10;AADaAAAADwAAAGRycy9kb3ducmV2LnhtbESPQWvCQBSE7wX/w/IKvdVdLZUSXaUIgvbUqEW8PbIv&#10;2WD2bciuSfrvu4VCj8PMfMOsNqNrRE9dqD1rmE0VCOLCm5orDefT7vkNRIjIBhvPpOGbAmzWk4cV&#10;ZsYPnFN/jJVIEA4ZarAxtpmUobDkMEx9S5y80ncOY5JdJU2HQ4K7Rs6VWkiHNacFiy1tLRW3491p&#10;qMurOvSW8yGffZZf6mVx4e2H1k+P4/sSRKQx/of/2nuj4RV+r6Qb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f+qsMAAADaAAAADwAAAAAAAAAAAAAAAACYAgAAZHJzL2Rv&#10;d25yZXYueG1sUEsFBgAAAAAEAAQA9QAAAIgDAAAAAA==&#10;" adj="15814" strokeweight="1pt"/>
                <v:rect id="Rectangle 4" o:spid="_x0000_s1029" style="position:absolute;left:3950;top:4056;width:1480;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W9i8UA&#10;AADaAAAADwAAAGRycy9kb3ducmV2LnhtbESPQWsCMRSE74L/ITyhF6lZe1jt1ihaKC1YBK0ovT02&#10;z+zi5mVJUt3+e1MQehxm5htmtuhsIy7kQ+1YwXiUgSAuna7ZKNh/vT1OQYSIrLFxTAp+KcBi3u/N&#10;sNDuylu67KIRCcKhQAVVjG0hZSgrshhGriVO3sl5izFJb6T2eE1w28inLMulxZrTQoUtvVZUnnc/&#10;VsHqfNhuJma69m3+/Pk+/D7mnTkq9TDoli8gInXxP3xvf2gFOfxdST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lb2LxQAAANoAAAAPAAAAAAAAAAAAAAAAAJgCAABkcnMv&#10;ZG93bnJldi54bWxQSwUGAAAAAAQABAD1AAAAigMAAAAA&#10;" strokeweight="1pt">
                  <v:textbox>
                    <w:txbxContent>
                      <w:p w:rsidR="004D3F62" w:rsidRDefault="004D3F62" w:rsidP="004D3F62">
                        <w:pPr>
                          <w:jc w:val="center"/>
                        </w:pPr>
                        <w:r>
                          <w:rPr>
                            <w:lang w:val="zh-TW" w:eastAsia="zh-TW"/>
                          </w:rPr>
                          <w:t>切割和镶边</w:t>
                        </w:r>
                      </w:p>
                    </w:txbxContent>
                  </v:textbox>
                </v:rect>
                <v:rect id="Rectangle 5" o:spid="_x0000_s1030" style="position:absolute;left:5990;top:4056;width:1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kYEMUA&#10;AADaAAAADwAAAGRycy9kb3ducmV2LnhtbESPT2sCMRTE7wW/Q3hCL0Wz9bDqahQtSAstBf+geHts&#10;ntnFzcuSpLr99k2h0OMwM79h5svONuJGPtSOFTwPMxDEpdM1GwWH/WYwAREissbGMSn4pgDLRe9h&#10;joV2d97SbReNSBAOBSqoYmwLKUNZkcUwdC1x8i7OW4xJeiO1x3uC20aOsiyXFmtOCxW29FJRed19&#10;WQXr63H7OTaTd9/m04/Xp/Mp78xJqcd+t5qBiNTF//Bf+00rGMPvlXQD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2RgQxQAAANoAAAAPAAAAAAAAAAAAAAAAAJgCAABkcnMv&#10;ZG93bnJldi54bWxQSwUGAAAAAAQABAD1AAAAigMAAAAA&#10;" strokeweight="1pt">
                  <v:textbox>
                    <w:txbxContent>
                      <w:p w:rsidR="004D3F62" w:rsidRDefault="004D3F62" w:rsidP="004D3F62">
                        <w:pPr>
                          <w:jc w:val="center"/>
                        </w:pPr>
                        <w:r>
                          <w:rPr>
                            <w:lang w:val="zh-TW" w:eastAsia="zh-TW"/>
                          </w:rPr>
                          <w:t>回火炉</w:t>
                        </w:r>
                      </w:p>
                    </w:txbxContent>
                  </v:textbox>
                </v:rect>
                <v:rect id="Rectangle 6" o:spid="_x0000_s1031" style="position:absolute;left:7670;top:4056;width:154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MYsIA&#10;AADaAAAADwAAAGRycy9kb3ducmV2LnhtbERPz2vCMBS+C/4P4QleZKbu0LlqlE0YCpNB3Zjs9mie&#10;abF5KUnU7r83h8GOH9/v5bq3rbiSD41jBbNpBoK4crpho+Dr8+1hDiJEZI2tY1LwSwHWq+FgiYV2&#10;Ny7peohGpBAOBSqoY+wKKUNVk8UwdR1x4k7OW4wJeiO1x1sKt618zLJcWmw4NdTY0aam6ny4WAWv&#10;5+/y48nM332XP++3k59j3pujUuNR/7IAEamP/+I/904rSFvTlXQD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oxiwgAAANoAAAAPAAAAAAAAAAAAAAAAAJgCAABkcnMvZG93&#10;bnJldi54bWxQSwUGAAAAAAQABAD1AAAAhwMAAAAA&#10;" strokeweight="1pt">
                  <v:textbox>
                    <w:txbxContent>
                      <w:p w:rsidR="004D3F62" w:rsidRDefault="004D3F62" w:rsidP="004D3F62">
                        <w:pPr>
                          <w:jc w:val="center"/>
                        </w:pPr>
                        <w:r>
                          <w:rPr>
                            <w:lang w:val="zh-TW" w:eastAsia="zh-TW"/>
                          </w:rPr>
                          <w:t>包装、运送</w:t>
                        </w:r>
                      </w:p>
                    </w:txbxContent>
                  </v:textbox>
                </v:rect>
                <v:shape id="AutoShape 7" o:spid="_x0000_s1032" type="#_x0000_t13" style="position:absolute;left:5430;top:4156;width:560;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aiL8A&#10;AADaAAAADwAAAGRycy9kb3ducmV2LnhtbERP22rCQBB9L/gPywh9qxulSE2zEREFW6ng5QOm2WkS&#10;mp0NmVXj37tCoY+Hc8/mvWvUhTqpPRsYjxJQxIW3NZcGTsf1yxsoCcgWG89k4EYC83zwlGFq/ZX3&#10;dDmEUsUQlhQNVCG0qdZSVORQRr4ljtyP7xyGCLtS2w6vMdw1epIkU+2w5thQYUvLiorfw9nFGbft&#10;Qnb11/frLKykdIIT9/FpzPOwX7yDCtSHf/Gfe2MNzOBxJfpB53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U9qIvwAAANoAAAAPAAAAAAAAAAAAAAAAAJgCAABkcnMvZG93bnJl&#10;di54bWxQSwUGAAAAAAQABAD1AAAAhAMAAAAA&#10;" strokeweight="1pt"/>
                <v:shape id="AutoShape 8" o:spid="_x0000_s1033" type="#_x0000_t13" style="position:absolute;left:3390;top:4156;width:520;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a6IMMA&#10;AADbAAAADwAAAGRycy9kb3ducmV2LnhtbESPQWvCQBCF7wX/wzJCb3WTUkSjq0hbpSdBUyjehuyY&#10;BLOzIbua+O87B8HbDO/Ne98s14Nr1I26UHs2kE4SUMSFtzWXBn7z7dsMVIjIFhvPZOBOAdar0csS&#10;M+t7PtDtGEslIRwyNFDF2GZah6Iih2HiW2LRzr5zGGXtSm077CXcNfo9SabaYc3SUGFLnxUVl+PV&#10;GaCeGpr+ncqP3fwr/8736WbPqTGv42GzABVpiE/z4/rHCr7Qyy8ygF7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a6IMMAAADbAAAADwAAAAAAAAAAAAAAAACYAgAAZHJzL2Rv&#10;d25yZXYueG1sUEsFBgAAAAAEAAQA9QAAAIgDAAAAAA==&#10;" adj="15785" strokeweight="1pt"/>
              </v:group>
            </w:pict>
          </mc:Fallback>
        </mc:AlternateContent>
      </w:r>
    </w:p>
    <w:p w:rsidR="004D3F62" w:rsidRPr="00763051" w:rsidRDefault="004D3F62" w:rsidP="00763051">
      <w:pPr>
        <w:ind w:left="420" w:firstLineChars="200" w:firstLine="420"/>
      </w:pPr>
    </w:p>
    <w:p w:rsidR="00763051" w:rsidRDefault="00763051" w:rsidP="00763051">
      <w:pPr>
        <w:ind w:left="420" w:firstLineChars="200" w:firstLine="420"/>
      </w:pPr>
      <w:r>
        <w:rPr>
          <w:rFonts w:hint="eastAsia"/>
        </w:rPr>
        <w:t>1.</w:t>
      </w:r>
      <w:r>
        <w:rPr>
          <w:rFonts w:hint="eastAsia"/>
        </w:rPr>
        <w:t>直接人工根据标准人工数量分配到设备中心</w:t>
      </w:r>
      <w:r>
        <w:rPr>
          <w:rFonts w:hint="eastAsia"/>
        </w:rPr>
        <w:t>(</w:t>
      </w:r>
      <w:r>
        <w:rPr>
          <w:rFonts w:hint="eastAsia"/>
        </w:rPr>
        <w:t>切割和镶边及回火炉</w:t>
      </w:r>
      <w:r>
        <w:rPr>
          <w:rFonts w:hint="eastAsia"/>
        </w:rPr>
        <w:t>)</w:t>
      </w:r>
      <w:r>
        <w:rPr>
          <w:rFonts w:hint="eastAsia"/>
        </w:rPr>
        <w:t>。因此，每机器小时的单位人工成本是根据人员规模、标准工资及额外津贴对每一机器和回火炉制定的。</w:t>
      </w:r>
    </w:p>
    <w:p w:rsidR="00763051" w:rsidRDefault="00763051" w:rsidP="00763051">
      <w:pPr>
        <w:ind w:left="420" w:firstLineChars="200" w:firstLine="420"/>
      </w:pPr>
      <w:r>
        <w:rPr>
          <w:rFonts w:hint="eastAsia"/>
        </w:rPr>
        <w:t>2.</w:t>
      </w:r>
      <w:r>
        <w:rPr>
          <w:rFonts w:hint="eastAsia"/>
        </w:rPr>
        <w:t>能直接追溯到某特定设备中心的固定和变动性间接费用归集到一起，并为该中心确定一个单位设备的小时费率。</w:t>
      </w:r>
    </w:p>
    <w:p w:rsidR="00763051" w:rsidRDefault="00763051" w:rsidP="00763051">
      <w:pPr>
        <w:ind w:left="420" w:firstLineChars="200" w:firstLine="420"/>
      </w:pPr>
      <w:r>
        <w:rPr>
          <w:rFonts w:hint="eastAsia"/>
        </w:rPr>
        <w:t>3.</w:t>
      </w:r>
      <w:r>
        <w:rPr>
          <w:rFonts w:hint="eastAsia"/>
        </w:rPr>
        <w:t>每一可操作的切割机和回火炉都定有各类玻璃的标准进料费率，其成本是根据每机器小时每单位进料的成本分配的</w:t>
      </w:r>
      <w:r>
        <w:rPr>
          <w:rFonts w:hint="eastAsia"/>
        </w:rPr>
        <w:t>(</w:t>
      </w:r>
      <w:r>
        <w:rPr>
          <w:rFonts w:hint="eastAsia"/>
        </w:rPr>
        <w:t>不同的回火炉进料费率变化很大</w:t>
      </w:r>
      <w:r>
        <w:rPr>
          <w:rFonts w:hint="eastAsia"/>
        </w:rPr>
        <w:t>)</w:t>
      </w:r>
      <w:r>
        <w:rPr>
          <w:rFonts w:hint="eastAsia"/>
        </w:rPr>
        <w:t>。</w:t>
      </w:r>
    </w:p>
    <w:p w:rsidR="00763051" w:rsidRDefault="00763051" w:rsidP="00763051">
      <w:pPr>
        <w:ind w:left="420" w:firstLineChars="200" w:firstLine="420"/>
      </w:pPr>
      <w:r>
        <w:rPr>
          <w:rFonts w:hint="eastAsia"/>
        </w:rPr>
        <w:t>4.</w:t>
      </w:r>
      <w:r>
        <w:rPr>
          <w:rFonts w:hint="eastAsia"/>
        </w:rPr>
        <w:t>总部的间接费用按照两个步骤进行分配：</w:t>
      </w:r>
    </w:p>
    <w:p w:rsidR="00763051" w:rsidRDefault="00763051" w:rsidP="00763051">
      <w:pPr>
        <w:ind w:left="420" w:firstLineChars="200" w:firstLine="420"/>
      </w:pPr>
      <w:r>
        <w:rPr>
          <w:rFonts w:hint="eastAsia"/>
        </w:rPr>
        <w:t>a.</w:t>
      </w:r>
      <w:r>
        <w:rPr>
          <w:rFonts w:hint="eastAsia"/>
        </w:rPr>
        <w:t>总费用的</w:t>
      </w:r>
      <w:r>
        <w:rPr>
          <w:rFonts w:hint="eastAsia"/>
        </w:rPr>
        <w:t>20%</w:t>
      </w:r>
      <w:r>
        <w:rPr>
          <w:rFonts w:hint="eastAsia"/>
        </w:rPr>
        <w:t>分配到浮法工序，</w:t>
      </w:r>
      <w:r>
        <w:rPr>
          <w:rFonts w:hint="eastAsia"/>
        </w:rPr>
        <w:t>80%</w:t>
      </w:r>
      <w:r>
        <w:rPr>
          <w:rFonts w:hint="eastAsia"/>
        </w:rPr>
        <w:t>分配到精制工序；</w:t>
      </w:r>
    </w:p>
    <w:p w:rsidR="00763051" w:rsidRDefault="00763051" w:rsidP="00763051">
      <w:pPr>
        <w:ind w:left="420" w:firstLineChars="200" w:firstLine="420"/>
      </w:pPr>
      <w:r>
        <w:rPr>
          <w:rFonts w:hint="eastAsia"/>
        </w:rPr>
        <w:t>b.</w:t>
      </w:r>
      <w:r>
        <w:rPr>
          <w:rFonts w:hint="eastAsia"/>
        </w:rPr>
        <w:t>分配到精制工序的</w:t>
      </w:r>
      <w:r>
        <w:rPr>
          <w:rFonts w:hint="eastAsia"/>
        </w:rPr>
        <w:t>80%</w:t>
      </w:r>
      <w:r>
        <w:rPr>
          <w:rFonts w:hint="eastAsia"/>
        </w:rPr>
        <w:t>按照每平方英尺的统一费率分配到产品中去。</w:t>
      </w:r>
    </w:p>
    <w:p w:rsidR="00763051" w:rsidRDefault="00763051" w:rsidP="00763051">
      <w:pPr>
        <w:ind w:left="420" w:firstLineChars="200" w:firstLine="420"/>
      </w:pPr>
      <w:r>
        <w:rPr>
          <w:rFonts w:hint="eastAsia"/>
        </w:rPr>
        <w:t>被列为总部间接费用的金额占全部间接费用的</w:t>
      </w:r>
      <w:r>
        <w:rPr>
          <w:rFonts w:hint="eastAsia"/>
        </w:rPr>
        <w:t>30%</w:t>
      </w:r>
      <w:r>
        <w:rPr>
          <w:rFonts w:hint="eastAsia"/>
        </w:rPr>
        <w:t>。总部约有</w:t>
      </w:r>
      <w:r>
        <w:rPr>
          <w:rFonts w:hint="eastAsia"/>
        </w:rPr>
        <w:t>100</w:t>
      </w:r>
      <w:r>
        <w:rPr>
          <w:rFonts w:hint="eastAsia"/>
        </w:rPr>
        <w:t>名全职人员，总部间接费用包括公司管理、工艺、会计、材料管理、污染管理、质量控制、维修管理、研发、产品管理和人力资源等方面的开支。它还包括未被分摊到生产部门的设备和建筑物折旧、财产税和保险、总部维修和养老金等。</w:t>
      </w:r>
    </w:p>
    <w:p w:rsidR="004D3F62" w:rsidRPr="00763051" w:rsidRDefault="00763051" w:rsidP="00763051">
      <w:pPr>
        <w:ind w:left="420" w:firstLineChars="200" w:firstLine="420"/>
      </w:pPr>
      <w:r>
        <w:rPr>
          <w:rFonts w:hint="eastAsia"/>
        </w:rPr>
        <w:t>麦克莱德温决定把初期的分析目标限定在罗斯福特工厂的玻璃自动加工部门。他和</w:t>
      </w:r>
      <w:proofErr w:type="gramStart"/>
      <w:r>
        <w:rPr>
          <w:rFonts w:hint="eastAsia"/>
        </w:rPr>
        <w:t>莱</w:t>
      </w:r>
      <w:proofErr w:type="gramEnd"/>
      <w:r>
        <w:rPr>
          <w:rFonts w:hint="eastAsia"/>
        </w:rPr>
        <w:t>克都确信加工浮法玻璃的成本分配过程已经足够准确。他们还认为与设备中心</w:t>
      </w:r>
      <w:r>
        <w:rPr>
          <w:rFonts w:hint="eastAsia"/>
        </w:rPr>
        <w:t>(</w:t>
      </w:r>
      <w:r>
        <w:rPr>
          <w:rFonts w:hint="eastAsia"/>
        </w:rPr>
        <w:t>切割和镶边及回火炉</w:t>
      </w:r>
      <w:r>
        <w:rPr>
          <w:rFonts w:hint="eastAsia"/>
        </w:rPr>
        <w:t>)</w:t>
      </w:r>
      <w:r>
        <w:rPr>
          <w:rFonts w:hint="eastAsia"/>
        </w:rPr>
        <w:t>相关的直接人工及间接费用与基于单位小时标准进料费率的单位产品密切相关，这一比率是根据对停工时间的假设</w:t>
      </w:r>
      <w:r>
        <w:rPr>
          <w:rFonts w:hint="eastAsia"/>
        </w:rPr>
        <w:t>(</w:t>
      </w:r>
      <w:r>
        <w:rPr>
          <w:rFonts w:hint="eastAsia"/>
        </w:rPr>
        <w:t>由于机械和电子问题、缺货、零件转换</w:t>
      </w:r>
      <w:r>
        <w:rPr>
          <w:rFonts w:hint="eastAsia"/>
        </w:rPr>
        <w:lastRenderedPageBreak/>
        <w:t>造成的</w:t>
      </w:r>
      <w:r>
        <w:rPr>
          <w:rFonts w:hint="eastAsia"/>
        </w:rPr>
        <w:t>)</w:t>
      </w:r>
      <w:r>
        <w:rPr>
          <w:rFonts w:hint="eastAsia"/>
        </w:rPr>
        <w:t>而制定的。</w:t>
      </w:r>
    </w:p>
    <w:p w:rsidR="0021021D" w:rsidRPr="0021021D" w:rsidRDefault="0021021D" w:rsidP="0021021D">
      <w:pPr>
        <w:ind w:left="420" w:firstLineChars="200" w:firstLine="420"/>
        <w:rPr>
          <w:rFonts w:ascii="楷体" w:eastAsia="楷体" w:hAnsi="楷体"/>
        </w:rPr>
      </w:pPr>
      <w:r w:rsidRPr="0021021D">
        <w:rPr>
          <w:rFonts w:ascii="楷体" w:eastAsia="楷体" w:hAnsi="楷体" w:hint="eastAsia"/>
        </w:rPr>
        <w:t>“总的来说，我和艾德</w:t>
      </w:r>
      <w:r w:rsidRPr="0021021D">
        <w:rPr>
          <w:rFonts w:ascii="楷体" w:hint="eastAsia"/>
        </w:rPr>
        <w:t>•</w:t>
      </w:r>
      <w:proofErr w:type="gramStart"/>
      <w:r w:rsidRPr="0021021D">
        <w:rPr>
          <w:rFonts w:ascii="楷体" w:eastAsia="楷体" w:hAnsi="楷体" w:hint="eastAsia"/>
        </w:rPr>
        <w:t>莱</w:t>
      </w:r>
      <w:proofErr w:type="gramEnd"/>
      <w:r w:rsidRPr="0021021D">
        <w:rPr>
          <w:rFonts w:ascii="楷体" w:eastAsia="楷体" w:hAnsi="楷体" w:hint="eastAsia"/>
        </w:rPr>
        <w:t>克对我们的发现感到非常满意，”麦</w:t>
      </w:r>
      <w:proofErr w:type="gramStart"/>
      <w:r w:rsidRPr="0021021D">
        <w:rPr>
          <w:rFonts w:ascii="楷体" w:eastAsia="楷体" w:hAnsi="楷体" w:hint="eastAsia"/>
        </w:rPr>
        <w:t>克菜德温</w:t>
      </w:r>
      <w:proofErr w:type="gramEnd"/>
      <w:r w:rsidRPr="0021021D">
        <w:rPr>
          <w:rFonts w:ascii="楷体" w:eastAsia="楷体" w:hAnsi="楷体" w:hint="eastAsia"/>
        </w:rPr>
        <w:t>说，“工厂2/3以上的成本是根据产品对两项约束性资源的使用量分配到产品中，这两项资是切割和镶边中心的机器小时及回火中心的熔炉小时。”</w:t>
      </w:r>
    </w:p>
    <w:p w:rsidR="0021021D" w:rsidRDefault="0021021D" w:rsidP="0021021D">
      <w:pPr>
        <w:ind w:left="420" w:firstLineChars="200" w:firstLine="420"/>
      </w:pPr>
      <w:proofErr w:type="gramStart"/>
      <w:r>
        <w:rPr>
          <w:rFonts w:hint="eastAsia"/>
        </w:rPr>
        <w:t>莱</w:t>
      </w:r>
      <w:proofErr w:type="gramEnd"/>
      <w:r>
        <w:rPr>
          <w:rFonts w:hint="eastAsia"/>
        </w:rPr>
        <w:t>克还指出：“另外，对于总部费用我们还存在着潜在的问题。历年来，我们一直根据面积单位把它分配到产品中去。我们知道这种分配制度不能体现出引起间接费用发生的作业。但我们怀疑这种分配方法是否在很大程度上歪曲了完工产品的成本。以前，这些成本是怎样被分配的并不重要，因为任何战略决策都未曾考虑过产品价格和成本的差别。”</w:t>
      </w:r>
    </w:p>
    <w:p w:rsidR="0021021D" w:rsidRPr="0021021D" w:rsidRDefault="0021021D" w:rsidP="00D247B1">
      <w:pPr>
        <w:spacing w:beforeLines="50" w:before="156" w:afterLines="50" w:after="156"/>
        <w:ind w:left="420" w:firstLineChars="200" w:firstLine="422"/>
        <w:rPr>
          <w:b/>
        </w:rPr>
      </w:pPr>
      <w:r w:rsidRPr="0021021D">
        <w:rPr>
          <w:rFonts w:hint="eastAsia"/>
          <w:b/>
        </w:rPr>
        <w:t>转换分配方法</w:t>
      </w:r>
    </w:p>
    <w:p w:rsidR="004D3F62" w:rsidRPr="00763051" w:rsidRDefault="0021021D" w:rsidP="0021021D">
      <w:pPr>
        <w:ind w:left="420" w:firstLineChars="200" w:firstLine="420"/>
      </w:pPr>
      <w:r>
        <w:rPr>
          <w:rFonts w:hint="eastAsia"/>
        </w:rPr>
        <w:t>对于两位主计长来说，总部间接费用在浮法工序和精制工序中的分配看上去是很合理的。他们分析了一些对分配起驱动作用的因素，这些因素包括员工工作小时数，占用的场地和发生的变动成本。他们还同管理者进行了探讨，</w:t>
      </w:r>
      <w:proofErr w:type="gramStart"/>
      <w:r>
        <w:rPr>
          <w:rFonts w:hint="eastAsia"/>
        </w:rPr>
        <w:t>看员工</w:t>
      </w:r>
      <w:proofErr w:type="gramEnd"/>
      <w:r>
        <w:rPr>
          <w:rFonts w:hint="eastAsia"/>
        </w:rPr>
        <w:t>在哪里花费的时间导致了间接费用的发生。所有的结果都表明把总部成本的</w:t>
      </w:r>
      <w:r>
        <w:rPr>
          <w:rFonts w:hint="eastAsia"/>
        </w:rPr>
        <w:t>20%</w:t>
      </w:r>
      <w:r>
        <w:rPr>
          <w:rFonts w:hint="eastAsia"/>
        </w:rPr>
        <w:t>分配到浮法工序，</w:t>
      </w:r>
      <w:r>
        <w:rPr>
          <w:rFonts w:hint="eastAsia"/>
        </w:rPr>
        <w:t>80%</w:t>
      </w:r>
      <w:r>
        <w:rPr>
          <w:rFonts w:hint="eastAsia"/>
        </w:rPr>
        <w:t>分配到精制工序是合理的。</w:t>
      </w:r>
    </w:p>
    <w:p w:rsidR="00CA2204" w:rsidRPr="00CA2204" w:rsidRDefault="00CA2204" w:rsidP="00CA2204">
      <w:pPr>
        <w:ind w:left="420" w:firstLineChars="200" w:firstLine="420"/>
        <w:rPr>
          <w:rFonts w:ascii="楷体" w:eastAsia="楷体" w:hAnsi="楷体"/>
        </w:rPr>
      </w:pPr>
      <w:r w:rsidRPr="00CA2204">
        <w:rPr>
          <w:rFonts w:ascii="楷体" w:eastAsia="楷体" w:hAnsi="楷体" w:hint="eastAsia"/>
        </w:rPr>
        <w:t>“我们分析的主要结果是，在实验的基础上建议和推行一种替代的分配方法，来对分配到精制工序的成本进行再分配，”麦克莱德温解释道，“在旧方法下，我们为生产出的每平方英尺玻璃规定了统一费率，如果在切割和镶边部门与回火部门中生</w:t>
      </w:r>
      <w:r>
        <w:rPr>
          <w:rFonts w:ascii="楷体" w:eastAsia="楷体" w:hAnsi="楷体" w:hint="eastAsia"/>
        </w:rPr>
        <w:t>产</w:t>
      </w:r>
      <w:r w:rsidRPr="00CA2204">
        <w:rPr>
          <w:rFonts w:ascii="楷体" w:eastAsia="楷体" w:hAnsi="楷体" w:hint="eastAsia"/>
        </w:rPr>
        <w:t>每平方英尺玻璃所耗用的费用相同，这种分配方法是合理的。但从生产工程师那里以及对成本中心直接费用的追溯中，我们知道事实上不是这样的。</w:t>
      </w:r>
      <w:r>
        <w:rPr>
          <w:rFonts w:ascii="楷体" w:eastAsia="楷体" w:hAnsi="楷体" w:hint="eastAsia"/>
        </w:rPr>
        <w:t>”</w:t>
      </w:r>
    </w:p>
    <w:p w:rsidR="00CA2204" w:rsidRDefault="00CA2204" w:rsidP="00CA2204">
      <w:pPr>
        <w:ind w:left="420" w:firstLineChars="200" w:firstLine="420"/>
      </w:pPr>
      <w:r>
        <w:rPr>
          <w:rFonts w:hint="eastAsia"/>
        </w:rPr>
        <w:t>为了试验这种可替代的成本分配方法，麦克莱德温和</w:t>
      </w:r>
      <w:proofErr w:type="gramStart"/>
      <w:r>
        <w:rPr>
          <w:rFonts w:hint="eastAsia"/>
        </w:rPr>
        <w:t>莱克选</w:t>
      </w:r>
      <w:proofErr w:type="gramEnd"/>
      <w:r>
        <w:rPr>
          <w:rFonts w:hint="eastAsia"/>
        </w:rPr>
        <w:t>了四种类型的产品：</w:t>
      </w:r>
    </w:p>
    <w:p w:rsidR="00CA2204" w:rsidRDefault="00CA2204" w:rsidP="00CA2204">
      <w:pPr>
        <w:pStyle w:val="a3"/>
        <w:numPr>
          <w:ilvl w:val="0"/>
          <w:numId w:val="3"/>
        </w:numPr>
        <w:ind w:firstLineChars="0"/>
      </w:pPr>
      <w:r>
        <w:rPr>
          <w:rFonts w:hint="eastAsia"/>
        </w:rPr>
        <w:t>规格小，产量高，边际利润低的玻璃</w:t>
      </w:r>
      <w:r>
        <w:rPr>
          <w:rFonts w:hint="eastAsia"/>
        </w:rPr>
        <w:t>(</w:t>
      </w:r>
      <w:r>
        <w:rPr>
          <w:rFonts w:hint="eastAsia"/>
        </w:rPr>
        <w:t>卡车挡风玻璃</w:t>
      </w:r>
      <w:r>
        <w:rPr>
          <w:rFonts w:hint="eastAsia"/>
        </w:rPr>
        <w:t>)</w:t>
      </w:r>
      <w:r>
        <w:rPr>
          <w:rFonts w:hint="eastAsia"/>
        </w:rPr>
        <w:t>；</w:t>
      </w:r>
    </w:p>
    <w:p w:rsidR="00CA2204" w:rsidRDefault="00CA2204" w:rsidP="00CA2204">
      <w:pPr>
        <w:pStyle w:val="a3"/>
        <w:numPr>
          <w:ilvl w:val="0"/>
          <w:numId w:val="3"/>
        </w:numPr>
        <w:ind w:firstLineChars="0"/>
      </w:pPr>
      <w:r>
        <w:rPr>
          <w:rFonts w:hint="eastAsia"/>
        </w:rPr>
        <w:t>规格小，产量高，边际利润适中的玻璃</w:t>
      </w:r>
      <w:r>
        <w:rPr>
          <w:rFonts w:hint="eastAsia"/>
        </w:rPr>
        <w:t>(</w:t>
      </w:r>
      <w:r>
        <w:rPr>
          <w:rFonts w:hint="eastAsia"/>
        </w:rPr>
        <w:t>轿车靠背玻璃）；</w:t>
      </w:r>
    </w:p>
    <w:p w:rsidR="00CA2204" w:rsidRDefault="00CA2204" w:rsidP="00CA2204">
      <w:pPr>
        <w:pStyle w:val="a3"/>
        <w:numPr>
          <w:ilvl w:val="0"/>
          <w:numId w:val="3"/>
        </w:numPr>
        <w:ind w:firstLineChars="0"/>
      </w:pPr>
      <w:r>
        <w:rPr>
          <w:rFonts w:hint="eastAsia"/>
        </w:rPr>
        <w:t>规格大，产量高，边际利润适中的玻璃</w:t>
      </w:r>
      <w:r>
        <w:rPr>
          <w:rFonts w:hint="eastAsia"/>
        </w:rPr>
        <w:t>(</w:t>
      </w:r>
      <w:r>
        <w:rPr>
          <w:rFonts w:hint="eastAsia"/>
        </w:rPr>
        <w:t>轿车前门玻璃</w:t>
      </w:r>
      <w:r>
        <w:rPr>
          <w:rFonts w:hint="eastAsia"/>
        </w:rPr>
        <w:t xml:space="preserve">) </w:t>
      </w:r>
      <w:r>
        <w:rPr>
          <w:rFonts w:hint="eastAsia"/>
        </w:rPr>
        <w:t>；</w:t>
      </w:r>
    </w:p>
    <w:p w:rsidR="00CA2204" w:rsidRDefault="00CA2204" w:rsidP="00CA2204">
      <w:pPr>
        <w:pStyle w:val="a3"/>
        <w:numPr>
          <w:ilvl w:val="0"/>
          <w:numId w:val="3"/>
        </w:numPr>
        <w:ind w:firstLineChars="0"/>
      </w:pPr>
      <w:r>
        <w:rPr>
          <w:rFonts w:hint="eastAsia"/>
        </w:rPr>
        <w:t>规格大，产量中等，边际利润高的玻璃</w:t>
      </w:r>
      <w:r>
        <w:rPr>
          <w:rFonts w:hint="eastAsia"/>
        </w:rPr>
        <w:t>(</w:t>
      </w:r>
      <w:r>
        <w:rPr>
          <w:rFonts w:hint="eastAsia"/>
        </w:rPr>
        <w:t>轿车后侧玻璃，经过加热</w:t>
      </w:r>
      <w:r>
        <w:rPr>
          <w:rFonts w:hint="eastAsia"/>
        </w:rPr>
        <w:t>)</w:t>
      </w:r>
      <w:r>
        <w:rPr>
          <w:rFonts w:hint="eastAsia"/>
        </w:rPr>
        <w:t>。</w:t>
      </w:r>
    </w:p>
    <w:p w:rsidR="00CA2204" w:rsidRDefault="00CA2204" w:rsidP="00CA2204">
      <w:pPr>
        <w:ind w:left="420" w:firstLineChars="200" w:firstLine="420"/>
      </w:pPr>
      <w:r>
        <w:rPr>
          <w:rFonts w:hint="eastAsia"/>
        </w:rPr>
        <w:t>下表显示出，加工这些产品的直接成本相差很大：</w:t>
      </w:r>
    </w:p>
    <w:tbl>
      <w:tblPr>
        <w:tblStyle w:val="TableNormal"/>
        <w:tblW w:w="8052"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00"/>
        <w:gridCol w:w="2300"/>
        <w:gridCol w:w="1984"/>
        <w:gridCol w:w="2268"/>
      </w:tblGrid>
      <w:tr w:rsidR="00D82345" w:rsidTr="00D82345">
        <w:trPr>
          <w:trHeight w:val="540"/>
          <w:jc w:val="center"/>
        </w:trPr>
        <w:tc>
          <w:tcPr>
            <w:tcW w:w="15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82345" w:rsidRDefault="00D82345" w:rsidP="00D614EC">
            <w:pPr>
              <w:pStyle w:val="2"/>
              <w:tabs>
                <w:tab w:val="left" w:pos="720"/>
                <w:tab w:val="left" w:pos="1440"/>
              </w:tabs>
              <w:jc w:val="center"/>
              <w:rPr>
                <w:rFonts w:hint="default"/>
              </w:rPr>
            </w:pPr>
            <w:r>
              <w:rPr>
                <w:rFonts w:eastAsia="华文宋体"/>
              </w:rPr>
              <w:t>产品</w:t>
            </w:r>
          </w:p>
        </w:tc>
        <w:tc>
          <w:tcPr>
            <w:tcW w:w="23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82345" w:rsidRDefault="00D82345" w:rsidP="00D614EC">
            <w:pPr>
              <w:tabs>
                <w:tab w:val="left" w:pos="720"/>
                <w:tab w:val="left" w:pos="1440"/>
                <w:tab w:val="left" w:pos="2160"/>
              </w:tabs>
              <w:jc w:val="center"/>
            </w:pPr>
            <w:r>
              <w:rPr>
                <w:rFonts w:eastAsia="华文宋体" w:hint="eastAsia"/>
                <w:lang w:val="zh-TW" w:eastAsia="zh-TW"/>
              </w:rPr>
              <w:t>单位产品面积</w:t>
            </w:r>
            <w:r>
              <w:rPr>
                <w:rFonts w:ascii="华文宋体" w:hAnsi="华文宋体"/>
                <w:lang w:val="zh-TW" w:eastAsia="zh-TW"/>
              </w:rPr>
              <w:t>(</w:t>
            </w:r>
            <w:r>
              <w:rPr>
                <w:rFonts w:eastAsia="华文宋体" w:hint="eastAsia"/>
                <w:lang w:val="zh-TW" w:eastAsia="zh-TW"/>
              </w:rPr>
              <w:t>平方英尺</w:t>
            </w:r>
            <w:r>
              <w:rPr>
                <w:rFonts w:ascii="华文宋体" w:hAnsi="华文宋体"/>
                <w:lang w:val="zh-TW" w:eastAsia="zh-TW"/>
              </w:rPr>
              <w:t>)</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82345" w:rsidRDefault="00D82345" w:rsidP="00D614EC">
            <w:pPr>
              <w:tabs>
                <w:tab w:val="left" w:pos="720"/>
                <w:tab w:val="left" w:pos="1440"/>
              </w:tabs>
              <w:jc w:val="center"/>
            </w:pPr>
            <w:r>
              <w:rPr>
                <w:rFonts w:eastAsia="华文宋体" w:hint="eastAsia"/>
                <w:lang w:val="zh-TW" w:eastAsia="zh-TW"/>
              </w:rPr>
              <w:t>单位产品切割成本</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82345" w:rsidRDefault="00D82345" w:rsidP="00D614EC">
            <w:pPr>
              <w:tabs>
                <w:tab w:val="left" w:pos="720"/>
                <w:tab w:val="left" w:pos="1440"/>
                <w:tab w:val="left" w:pos="2160"/>
              </w:tabs>
              <w:jc w:val="center"/>
            </w:pPr>
            <w:r>
              <w:rPr>
                <w:rFonts w:eastAsia="华文宋体" w:hint="eastAsia"/>
                <w:lang w:val="zh-TW" w:eastAsia="zh-TW"/>
              </w:rPr>
              <w:t>产品单位面积回火成本</w:t>
            </w:r>
          </w:p>
        </w:tc>
      </w:tr>
      <w:tr w:rsidR="00D82345" w:rsidTr="00D82345">
        <w:trPr>
          <w:trHeight w:val="332"/>
          <w:jc w:val="center"/>
        </w:trPr>
        <w:tc>
          <w:tcPr>
            <w:tcW w:w="15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82345" w:rsidRDefault="00D82345" w:rsidP="00D614EC">
            <w:pPr>
              <w:tabs>
                <w:tab w:val="left" w:pos="720"/>
                <w:tab w:val="left" w:pos="1440"/>
              </w:tabs>
              <w:jc w:val="center"/>
            </w:pPr>
            <w:r>
              <w:rPr>
                <w:rFonts w:eastAsia="华文宋体" w:hint="eastAsia"/>
                <w:lang w:val="zh-TW" w:eastAsia="zh-TW"/>
              </w:rPr>
              <w:t>卡车挡风玻璃</w:t>
            </w:r>
          </w:p>
        </w:tc>
        <w:tc>
          <w:tcPr>
            <w:tcW w:w="23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82345" w:rsidRDefault="00D82345" w:rsidP="00D614EC">
            <w:pPr>
              <w:tabs>
                <w:tab w:val="left" w:pos="720"/>
                <w:tab w:val="left" w:pos="1440"/>
                <w:tab w:val="left" w:pos="2160"/>
              </w:tabs>
              <w:jc w:val="center"/>
            </w:pPr>
            <w:r>
              <w:rPr>
                <w:rFonts w:ascii="华文宋体" w:hAnsi="华文宋体"/>
                <w:lang w:val="zh-TW" w:eastAsia="zh-TW"/>
              </w:rPr>
              <w:t>0.77</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82345" w:rsidRDefault="00D82345" w:rsidP="00D614EC">
            <w:pPr>
              <w:tabs>
                <w:tab w:val="left" w:pos="720"/>
                <w:tab w:val="left" w:pos="1440"/>
              </w:tabs>
              <w:jc w:val="center"/>
            </w:pPr>
            <w:r>
              <w:rPr>
                <w:rFonts w:ascii="华文宋体" w:hAnsi="华文宋体"/>
                <w:lang w:val="zh-TW" w:eastAsia="zh-TW"/>
              </w:rPr>
              <w:t>2.870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82345" w:rsidRDefault="00D82345" w:rsidP="00D614EC">
            <w:pPr>
              <w:tabs>
                <w:tab w:val="left" w:pos="720"/>
                <w:tab w:val="left" w:pos="1440"/>
                <w:tab w:val="left" w:pos="2160"/>
              </w:tabs>
              <w:jc w:val="center"/>
            </w:pPr>
            <w:r>
              <w:rPr>
                <w:rFonts w:ascii="华文宋体" w:hAnsi="华文宋体"/>
                <w:lang w:val="zh-TW" w:eastAsia="zh-TW"/>
              </w:rPr>
              <w:t>1.676</w:t>
            </w:r>
          </w:p>
        </w:tc>
      </w:tr>
      <w:tr w:rsidR="00D82345" w:rsidTr="00D82345">
        <w:trPr>
          <w:trHeight w:val="328"/>
          <w:jc w:val="center"/>
        </w:trPr>
        <w:tc>
          <w:tcPr>
            <w:tcW w:w="15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82345" w:rsidRDefault="00D82345" w:rsidP="00D614EC">
            <w:pPr>
              <w:tabs>
                <w:tab w:val="left" w:pos="720"/>
                <w:tab w:val="left" w:pos="1440"/>
              </w:tabs>
              <w:jc w:val="center"/>
            </w:pPr>
            <w:r>
              <w:rPr>
                <w:rFonts w:eastAsia="华文宋体" w:hint="eastAsia"/>
                <w:lang w:val="zh-TW" w:eastAsia="zh-TW"/>
              </w:rPr>
              <w:t>轿车靠背玻璃</w:t>
            </w:r>
          </w:p>
        </w:tc>
        <w:tc>
          <w:tcPr>
            <w:tcW w:w="23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82345" w:rsidRDefault="00D82345" w:rsidP="00D614EC">
            <w:pPr>
              <w:tabs>
                <w:tab w:val="left" w:pos="720"/>
                <w:tab w:val="left" w:pos="1440"/>
                <w:tab w:val="left" w:pos="2160"/>
              </w:tabs>
              <w:jc w:val="center"/>
            </w:pPr>
            <w:r>
              <w:rPr>
                <w:rFonts w:ascii="华文宋体" w:hAnsi="华文宋体"/>
                <w:lang w:val="zh-TW" w:eastAsia="zh-TW"/>
              </w:rPr>
              <w:t>0.73</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82345" w:rsidRDefault="00D82345" w:rsidP="00D614EC">
            <w:pPr>
              <w:tabs>
                <w:tab w:val="left" w:pos="720"/>
                <w:tab w:val="left" w:pos="1440"/>
              </w:tabs>
              <w:jc w:val="center"/>
            </w:pPr>
            <w:r>
              <w:rPr>
                <w:rFonts w:ascii="华文宋体" w:hAnsi="华文宋体"/>
                <w:lang w:val="zh-TW" w:eastAsia="zh-TW"/>
              </w:rPr>
              <w:t>1.494</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82345" w:rsidRDefault="00D82345" w:rsidP="00D614EC">
            <w:pPr>
              <w:tabs>
                <w:tab w:val="left" w:pos="720"/>
                <w:tab w:val="left" w:pos="1440"/>
                <w:tab w:val="left" w:pos="2160"/>
              </w:tabs>
              <w:jc w:val="center"/>
            </w:pPr>
            <w:r>
              <w:rPr>
                <w:rFonts w:ascii="华文宋体" w:hAnsi="华文宋体"/>
                <w:lang w:val="zh-TW" w:eastAsia="zh-TW"/>
              </w:rPr>
              <w:t>3.312</w:t>
            </w:r>
          </w:p>
        </w:tc>
      </w:tr>
      <w:tr w:rsidR="00D82345" w:rsidTr="00D82345">
        <w:trPr>
          <w:trHeight w:val="311"/>
          <w:jc w:val="center"/>
        </w:trPr>
        <w:tc>
          <w:tcPr>
            <w:tcW w:w="15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82345" w:rsidRDefault="00D82345" w:rsidP="00D614EC">
            <w:pPr>
              <w:tabs>
                <w:tab w:val="left" w:pos="720"/>
                <w:tab w:val="left" w:pos="1440"/>
              </w:tabs>
              <w:jc w:val="center"/>
            </w:pPr>
            <w:r>
              <w:rPr>
                <w:rFonts w:eastAsia="华文宋体" w:hint="eastAsia"/>
                <w:lang w:val="zh-TW" w:eastAsia="zh-TW"/>
              </w:rPr>
              <w:t>轿车前门玻璃</w:t>
            </w:r>
          </w:p>
        </w:tc>
        <w:tc>
          <w:tcPr>
            <w:tcW w:w="23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82345" w:rsidRDefault="00D82345" w:rsidP="00D614EC">
            <w:pPr>
              <w:tabs>
                <w:tab w:val="left" w:pos="720"/>
                <w:tab w:val="left" w:pos="1440"/>
                <w:tab w:val="left" w:pos="2160"/>
              </w:tabs>
              <w:jc w:val="center"/>
            </w:pPr>
            <w:r>
              <w:rPr>
                <w:rFonts w:ascii="华文宋体" w:hAnsi="华文宋体"/>
                <w:lang w:val="zh-TW" w:eastAsia="zh-TW"/>
              </w:rPr>
              <w:t>5.03</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82345" w:rsidRDefault="00D82345" w:rsidP="00D614EC">
            <w:pPr>
              <w:tabs>
                <w:tab w:val="left" w:pos="720"/>
                <w:tab w:val="left" w:pos="1440"/>
              </w:tabs>
              <w:jc w:val="center"/>
            </w:pPr>
            <w:r>
              <w:rPr>
                <w:rFonts w:ascii="华文宋体" w:hAnsi="华文宋体"/>
                <w:lang w:val="zh-TW" w:eastAsia="zh-TW"/>
              </w:rPr>
              <w:t>0.340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82345" w:rsidRDefault="00D82345" w:rsidP="00D614EC">
            <w:pPr>
              <w:tabs>
                <w:tab w:val="left" w:pos="720"/>
                <w:tab w:val="left" w:pos="1440"/>
                <w:tab w:val="left" w:pos="2160"/>
              </w:tabs>
              <w:jc w:val="center"/>
            </w:pPr>
            <w:r>
              <w:rPr>
                <w:rFonts w:ascii="华文宋体" w:hAnsi="华文宋体"/>
                <w:lang w:val="zh-TW" w:eastAsia="zh-TW"/>
              </w:rPr>
              <w:t>0.634</w:t>
            </w:r>
          </w:p>
        </w:tc>
      </w:tr>
      <w:tr w:rsidR="00D82345" w:rsidTr="00D82345">
        <w:trPr>
          <w:trHeight w:val="23"/>
          <w:jc w:val="center"/>
        </w:trPr>
        <w:tc>
          <w:tcPr>
            <w:tcW w:w="15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82345" w:rsidRDefault="00D82345" w:rsidP="00D614EC">
            <w:pPr>
              <w:tabs>
                <w:tab w:val="left" w:pos="720"/>
                <w:tab w:val="left" w:pos="1440"/>
              </w:tabs>
              <w:jc w:val="center"/>
            </w:pPr>
            <w:r>
              <w:rPr>
                <w:rFonts w:eastAsia="华文宋体" w:hint="eastAsia"/>
                <w:lang w:val="zh-TW" w:eastAsia="zh-TW"/>
              </w:rPr>
              <w:t>轿车后侧玻璃</w:t>
            </w:r>
          </w:p>
        </w:tc>
        <w:tc>
          <w:tcPr>
            <w:tcW w:w="23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82345" w:rsidRDefault="00D82345" w:rsidP="00D614EC">
            <w:pPr>
              <w:tabs>
                <w:tab w:val="left" w:pos="720"/>
                <w:tab w:val="left" w:pos="1440"/>
                <w:tab w:val="left" w:pos="2160"/>
              </w:tabs>
              <w:jc w:val="center"/>
            </w:pPr>
            <w:r>
              <w:rPr>
                <w:rFonts w:ascii="华文宋体" w:hAnsi="华文宋体"/>
                <w:lang w:val="zh-TW" w:eastAsia="zh-TW"/>
              </w:rPr>
              <w:t>7.07</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82345" w:rsidRDefault="00D82345" w:rsidP="00D614EC">
            <w:pPr>
              <w:tabs>
                <w:tab w:val="left" w:pos="720"/>
                <w:tab w:val="left" w:pos="1440"/>
              </w:tabs>
              <w:jc w:val="center"/>
            </w:pPr>
            <w:r>
              <w:rPr>
                <w:rFonts w:ascii="华文宋体" w:hAnsi="华文宋体"/>
                <w:lang w:val="zh-TW" w:eastAsia="zh-TW"/>
              </w:rPr>
              <w:t>0.206</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82345" w:rsidRDefault="00D82345" w:rsidP="00D614EC">
            <w:pPr>
              <w:tabs>
                <w:tab w:val="left" w:pos="720"/>
                <w:tab w:val="left" w:pos="1440"/>
                <w:tab w:val="left" w:pos="2160"/>
              </w:tabs>
              <w:jc w:val="center"/>
            </w:pPr>
            <w:r>
              <w:rPr>
                <w:rFonts w:ascii="华文宋体" w:hAnsi="华文宋体"/>
                <w:lang w:val="zh-TW" w:eastAsia="zh-TW"/>
              </w:rPr>
              <w:t>0.682</w:t>
            </w:r>
          </w:p>
        </w:tc>
      </w:tr>
    </w:tbl>
    <w:p w:rsidR="00CA2204" w:rsidRDefault="00CA2204" w:rsidP="00CA2204">
      <w:pPr>
        <w:ind w:left="420" w:firstLineChars="200" w:firstLine="420"/>
      </w:pPr>
    </w:p>
    <w:p w:rsidR="00CA2204" w:rsidRDefault="00CA2204" w:rsidP="00CA2204">
      <w:pPr>
        <w:ind w:left="420" w:firstLineChars="200" w:firstLine="420"/>
      </w:pPr>
      <w:r>
        <w:rPr>
          <w:rFonts w:hint="eastAsia"/>
        </w:rPr>
        <w:t>把总部间接费用分配到产品中去的基础是产品在回火炉中的加工时间，这是工厂中最稀缺的资源。生产计划表明了回火炉的生产能力是每年</w:t>
      </w:r>
      <w:r>
        <w:rPr>
          <w:rFonts w:hint="eastAsia"/>
        </w:rPr>
        <w:t>48</w:t>
      </w:r>
      <w:r w:rsidR="00D82345">
        <w:rPr>
          <w:rFonts w:hint="eastAsia"/>
        </w:rPr>
        <w:t xml:space="preserve"> </w:t>
      </w:r>
      <w:r>
        <w:rPr>
          <w:rFonts w:hint="eastAsia"/>
        </w:rPr>
        <w:t>500</w:t>
      </w:r>
      <w:r>
        <w:rPr>
          <w:rFonts w:hint="eastAsia"/>
        </w:rPr>
        <w:t>小时。把分配到精制部门的成本与回火炉生产能力相除，就得到了回火炉每小时的费率，为</w:t>
      </w:r>
      <w:r>
        <w:rPr>
          <w:rFonts w:hint="eastAsia"/>
        </w:rPr>
        <w:t xml:space="preserve">503 </w:t>
      </w:r>
      <w:r>
        <w:rPr>
          <w:rFonts w:hint="eastAsia"/>
        </w:rPr>
        <w:t>美元。</w:t>
      </w:r>
    </w:p>
    <w:p w:rsidR="00100E02" w:rsidRPr="00041583" w:rsidRDefault="00CA2204" w:rsidP="00CA2204">
      <w:pPr>
        <w:ind w:left="420" w:firstLineChars="200" w:firstLine="420"/>
      </w:pPr>
      <w:r>
        <w:rPr>
          <w:rFonts w:hint="eastAsia"/>
        </w:rPr>
        <w:t>根据个别产品的进料费率，麦克莱德温就可以计算出四种产品中每一产品的标准成本。表</w:t>
      </w:r>
      <w:r>
        <w:rPr>
          <w:rFonts w:hint="eastAsia"/>
        </w:rPr>
        <w:t>1</w:t>
      </w:r>
      <w:r>
        <w:rPr>
          <w:rFonts w:hint="eastAsia"/>
        </w:rPr>
        <w:t>列示了在分配总部费用的新方法和旧方法下的每平方英尺标准成本、每块成本，以及每一产品的毛利率。公司的管理层对结果很满意：</w:t>
      </w:r>
    </w:p>
    <w:p w:rsidR="00174C62" w:rsidRDefault="00174C62" w:rsidP="00174C62">
      <w:pPr>
        <w:ind w:left="420" w:firstLineChars="200" w:firstLine="420"/>
      </w:pPr>
      <w:r>
        <w:rPr>
          <w:rFonts w:hint="eastAsia"/>
        </w:rPr>
        <w:t>虽然对于一些制造商来说，四种产品所显示的结果并不像我认为的那么重要，但它们确实指出了对我们现行的成本系统进行重新思考和分析的必要性。从根本上来说，对</w:t>
      </w:r>
      <w:r>
        <w:rPr>
          <w:rFonts w:hint="eastAsia"/>
        </w:rPr>
        <w:lastRenderedPageBreak/>
        <w:t>总部间接费用的新分配方法与工艺和生产部门副经理所描述的成本发生情况更相一致。旧的分配方法把间接费用平衡分配给产出，而新的分配方法则试图将成本同个别产品对资源的需求联系起来。</w:t>
      </w:r>
      <w:r>
        <w:rPr>
          <w:rFonts w:hint="eastAsia"/>
        </w:rPr>
        <w:t>|</w:t>
      </w:r>
      <w:r>
        <w:rPr>
          <w:rFonts w:hint="eastAsia"/>
        </w:rPr>
        <w:t>旧的分配方法显然是歪曲了产品的成本，只要我们在生产能力范围内生产，新的分配方法就会工作得更好。</w:t>
      </w:r>
    </w:p>
    <w:p w:rsidR="00174C62" w:rsidRDefault="00174C62" w:rsidP="00174C62">
      <w:pPr>
        <w:ind w:left="420" w:firstLineChars="200" w:firstLine="420"/>
      </w:pPr>
      <w:r>
        <w:rPr>
          <w:rFonts w:hint="eastAsia"/>
        </w:rPr>
        <w:t>问题：</w:t>
      </w:r>
    </w:p>
    <w:p w:rsidR="00174C62" w:rsidRDefault="00174C62" w:rsidP="00174C62">
      <w:pPr>
        <w:ind w:left="420" w:firstLineChars="200" w:firstLine="420"/>
      </w:pPr>
      <w:r>
        <w:rPr>
          <w:rFonts w:hint="eastAsia"/>
        </w:rPr>
        <w:t>（</w:t>
      </w:r>
      <w:r>
        <w:rPr>
          <w:rFonts w:hint="eastAsia"/>
        </w:rPr>
        <w:t>1</w:t>
      </w:r>
      <w:r>
        <w:rPr>
          <w:rFonts w:hint="eastAsia"/>
        </w:rPr>
        <w:t>）在改变分配方法</w:t>
      </w:r>
      <w:proofErr w:type="gramStart"/>
      <w:r>
        <w:rPr>
          <w:rFonts w:hint="eastAsia"/>
        </w:rPr>
        <w:t>之前司</w:t>
      </w:r>
      <w:proofErr w:type="gramEnd"/>
      <w:r>
        <w:rPr>
          <w:rFonts w:hint="eastAsia"/>
        </w:rPr>
        <w:t>的成本目标是什么</w:t>
      </w:r>
      <w:r>
        <w:rPr>
          <w:rFonts w:hint="eastAsia"/>
        </w:rPr>
        <w:t>?</w:t>
      </w:r>
      <w:r>
        <w:rPr>
          <w:rFonts w:hint="eastAsia"/>
        </w:rPr>
        <w:t>改变分配方法后其成本目标又是什么</w:t>
      </w:r>
      <w:r>
        <w:rPr>
          <w:rFonts w:hint="eastAsia"/>
        </w:rPr>
        <w:t>?</w:t>
      </w:r>
      <w:r>
        <w:rPr>
          <w:rFonts w:hint="eastAsia"/>
        </w:rPr>
        <w:t>为什么麦克莱德温和</w:t>
      </w:r>
      <w:proofErr w:type="gramStart"/>
      <w:r>
        <w:rPr>
          <w:rFonts w:hint="eastAsia"/>
        </w:rPr>
        <w:t>莱克改变</w:t>
      </w:r>
      <w:proofErr w:type="gramEnd"/>
      <w:r>
        <w:rPr>
          <w:rFonts w:hint="eastAsia"/>
        </w:rPr>
        <w:t>了分配方法的重心</w:t>
      </w:r>
      <w:r>
        <w:rPr>
          <w:rFonts w:hint="eastAsia"/>
        </w:rPr>
        <w:t>?</w:t>
      </w:r>
    </w:p>
    <w:p w:rsidR="00174C62" w:rsidRDefault="00174C62" w:rsidP="00174C62">
      <w:pPr>
        <w:ind w:left="420" w:firstLineChars="200" w:firstLine="420"/>
      </w:pPr>
      <w:r>
        <w:rPr>
          <w:rFonts w:hint="eastAsia"/>
        </w:rPr>
        <w:t>（</w:t>
      </w:r>
      <w:r>
        <w:rPr>
          <w:rFonts w:hint="eastAsia"/>
        </w:rPr>
        <w:t>2</w:t>
      </w:r>
      <w:r>
        <w:rPr>
          <w:rFonts w:hint="eastAsia"/>
        </w:rPr>
        <w:t>）好的产品成本计算方法具有哪些性质</w:t>
      </w:r>
      <w:r>
        <w:rPr>
          <w:rFonts w:hint="eastAsia"/>
        </w:rPr>
        <w:t>?</w:t>
      </w:r>
    </w:p>
    <w:p w:rsidR="00174C62" w:rsidRDefault="00174C62" w:rsidP="00174C62">
      <w:pPr>
        <w:ind w:left="420" w:firstLineChars="200" w:firstLine="420"/>
      </w:pPr>
      <w:r>
        <w:rPr>
          <w:rFonts w:hint="eastAsia"/>
        </w:rPr>
        <w:t>（</w:t>
      </w:r>
      <w:r>
        <w:rPr>
          <w:rFonts w:hint="eastAsia"/>
        </w:rPr>
        <w:t>3</w:t>
      </w:r>
      <w:r>
        <w:rPr>
          <w:rFonts w:hint="eastAsia"/>
        </w:rPr>
        <w:t>）在罗斯福德公司的成本会计系统中，控制生产过程和计算产品成本是如何相互影响的</w:t>
      </w:r>
      <w:r>
        <w:rPr>
          <w:rFonts w:hint="eastAsia"/>
        </w:rPr>
        <w:t>?</w:t>
      </w:r>
      <w:r>
        <w:rPr>
          <w:rFonts w:hint="eastAsia"/>
        </w:rPr>
        <w:t>在系统中哪些转换成本被视为直接产品成本？</w:t>
      </w:r>
    </w:p>
    <w:p w:rsidR="00174C62" w:rsidRDefault="00174C62" w:rsidP="00174C62">
      <w:pPr>
        <w:ind w:left="420" w:firstLineChars="200" w:firstLine="420"/>
      </w:pPr>
      <w:r>
        <w:rPr>
          <w:rFonts w:hint="eastAsia"/>
        </w:rPr>
        <w:t>（</w:t>
      </w:r>
      <w:r>
        <w:rPr>
          <w:rFonts w:hint="eastAsia"/>
        </w:rPr>
        <w:t>4</w:t>
      </w:r>
      <w:r>
        <w:rPr>
          <w:rFonts w:hint="eastAsia"/>
        </w:rPr>
        <w:t>）你认为在对总部间接费用的分配中，新分配方法比</w:t>
      </w:r>
      <w:proofErr w:type="gramStart"/>
      <w:r>
        <w:rPr>
          <w:rFonts w:hint="eastAsia"/>
        </w:rPr>
        <w:t>旧分配</w:t>
      </w:r>
      <w:proofErr w:type="gramEnd"/>
      <w:r>
        <w:rPr>
          <w:rFonts w:hint="eastAsia"/>
        </w:rPr>
        <w:t>方法更好吗</w:t>
      </w:r>
      <w:r>
        <w:rPr>
          <w:rFonts w:hint="eastAsia"/>
        </w:rPr>
        <w:t>?</w:t>
      </w:r>
      <w:r>
        <w:rPr>
          <w:rFonts w:hint="eastAsia"/>
        </w:rPr>
        <w:t>请说出理由。</w:t>
      </w:r>
    </w:p>
    <w:p w:rsidR="00100E02" w:rsidRPr="00174C62" w:rsidRDefault="00100E02" w:rsidP="00763051">
      <w:pPr>
        <w:ind w:left="420" w:firstLineChars="200" w:firstLine="420"/>
      </w:pPr>
    </w:p>
    <w:sectPr w:rsidR="00100E02" w:rsidRPr="00174C62" w:rsidSect="00D000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Neue">
    <w:altName w:val="Times New Roman"/>
    <w:charset w:val="00"/>
    <w:family w:val="roman"/>
    <w:pitch w:val="default"/>
  </w:font>
  <w:font w:name="楷体">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A0EBC"/>
    <w:multiLevelType w:val="hybridMultilevel"/>
    <w:tmpl w:val="8A706F54"/>
    <w:lvl w:ilvl="0" w:tplc="5DD4E35E">
      <w:start w:val="1"/>
      <w:numFmt w:val="decimal"/>
      <w:lvlText w:val="（%1）"/>
      <w:lvlJc w:val="left"/>
      <w:pPr>
        <w:ind w:left="1140" w:hanging="7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2D87877"/>
    <w:multiLevelType w:val="hybridMultilevel"/>
    <w:tmpl w:val="C876E25C"/>
    <w:lvl w:ilvl="0" w:tplc="F3FA7952">
      <w:start w:val="1"/>
      <w:numFmt w:val="decimal"/>
      <w:lvlText w:val="%1."/>
      <w:lvlJc w:val="left"/>
      <w:pPr>
        <w:ind w:left="1000" w:hanging="5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796273A3"/>
    <w:multiLevelType w:val="hybridMultilevel"/>
    <w:tmpl w:val="29BEC8BC"/>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CF6"/>
    <w:rsid w:val="000040B7"/>
    <w:rsid w:val="0000506C"/>
    <w:rsid w:val="00005E25"/>
    <w:rsid w:val="0000687B"/>
    <w:rsid w:val="000100CF"/>
    <w:rsid w:val="000136C9"/>
    <w:rsid w:val="000139A7"/>
    <w:rsid w:val="00017025"/>
    <w:rsid w:val="00022BE9"/>
    <w:rsid w:val="00022D8E"/>
    <w:rsid w:val="00024398"/>
    <w:rsid w:val="00026A00"/>
    <w:rsid w:val="00030274"/>
    <w:rsid w:val="00031517"/>
    <w:rsid w:val="00033792"/>
    <w:rsid w:val="00033FB6"/>
    <w:rsid w:val="00034A44"/>
    <w:rsid w:val="000373D8"/>
    <w:rsid w:val="00037976"/>
    <w:rsid w:val="00041583"/>
    <w:rsid w:val="00043315"/>
    <w:rsid w:val="00045550"/>
    <w:rsid w:val="00045F73"/>
    <w:rsid w:val="0004619B"/>
    <w:rsid w:val="00046200"/>
    <w:rsid w:val="00046208"/>
    <w:rsid w:val="00047464"/>
    <w:rsid w:val="00047579"/>
    <w:rsid w:val="00052254"/>
    <w:rsid w:val="000534D1"/>
    <w:rsid w:val="00053E56"/>
    <w:rsid w:val="00056C20"/>
    <w:rsid w:val="00060208"/>
    <w:rsid w:val="00060CB5"/>
    <w:rsid w:val="00062FA8"/>
    <w:rsid w:val="00063F31"/>
    <w:rsid w:val="000643B9"/>
    <w:rsid w:val="0006536F"/>
    <w:rsid w:val="000658FA"/>
    <w:rsid w:val="00067233"/>
    <w:rsid w:val="00067320"/>
    <w:rsid w:val="0007053A"/>
    <w:rsid w:val="00072A70"/>
    <w:rsid w:val="00072B3B"/>
    <w:rsid w:val="00080D7D"/>
    <w:rsid w:val="00081F64"/>
    <w:rsid w:val="00082D30"/>
    <w:rsid w:val="00084AC5"/>
    <w:rsid w:val="00087F11"/>
    <w:rsid w:val="00090771"/>
    <w:rsid w:val="000918FA"/>
    <w:rsid w:val="00091EF4"/>
    <w:rsid w:val="0009332E"/>
    <w:rsid w:val="00093780"/>
    <w:rsid w:val="00093F49"/>
    <w:rsid w:val="00095F92"/>
    <w:rsid w:val="00096CB8"/>
    <w:rsid w:val="00096EF4"/>
    <w:rsid w:val="00097104"/>
    <w:rsid w:val="000971D7"/>
    <w:rsid w:val="000A127C"/>
    <w:rsid w:val="000A17CC"/>
    <w:rsid w:val="000A1A26"/>
    <w:rsid w:val="000A1B25"/>
    <w:rsid w:val="000A46AF"/>
    <w:rsid w:val="000A51D5"/>
    <w:rsid w:val="000A593F"/>
    <w:rsid w:val="000A65D6"/>
    <w:rsid w:val="000A7940"/>
    <w:rsid w:val="000B1332"/>
    <w:rsid w:val="000B6852"/>
    <w:rsid w:val="000B6DB2"/>
    <w:rsid w:val="000C1784"/>
    <w:rsid w:val="000C385D"/>
    <w:rsid w:val="000C38B5"/>
    <w:rsid w:val="000C4B3B"/>
    <w:rsid w:val="000C5F27"/>
    <w:rsid w:val="000C63D0"/>
    <w:rsid w:val="000C7926"/>
    <w:rsid w:val="000D235B"/>
    <w:rsid w:val="000D4EC2"/>
    <w:rsid w:val="000D6906"/>
    <w:rsid w:val="000D7875"/>
    <w:rsid w:val="000E21C8"/>
    <w:rsid w:val="000E2AE7"/>
    <w:rsid w:val="000E3DE2"/>
    <w:rsid w:val="000E3EC5"/>
    <w:rsid w:val="000E486A"/>
    <w:rsid w:val="000E7C1C"/>
    <w:rsid w:val="000E7C4C"/>
    <w:rsid w:val="000F0239"/>
    <w:rsid w:val="000F0689"/>
    <w:rsid w:val="000F3318"/>
    <w:rsid w:val="000F67BC"/>
    <w:rsid w:val="001000CF"/>
    <w:rsid w:val="00100234"/>
    <w:rsid w:val="001003D8"/>
    <w:rsid w:val="00100E02"/>
    <w:rsid w:val="00101530"/>
    <w:rsid w:val="00101913"/>
    <w:rsid w:val="00113C89"/>
    <w:rsid w:val="0011489D"/>
    <w:rsid w:val="0011713F"/>
    <w:rsid w:val="00117FBD"/>
    <w:rsid w:val="00120953"/>
    <w:rsid w:val="00122365"/>
    <w:rsid w:val="00122B44"/>
    <w:rsid w:val="00123077"/>
    <w:rsid w:val="00124521"/>
    <w:rsid w:val="00125EF4"/>
    <w:rsid w:val="001269E1"/>
    <w:rsid w:val="00126C24"/>
    <w:rsid w:val="0013027E"/>
    <w:rsid w:val="00130A0F"/>
    <w:rsid w:val="001310A9"/>
    <w:rsid w:val="001335BD"/>
    <w:rsid w:val="00134951"/>
    <w:rsid w:val="001411E9"/>
    <w:rsid w:val="001428DE"/>
    <w:rsid w:val="00143F83"/>
    <w:rsid w:val="00145609"/>
    <w:rsid w:val="00145F8B"/>
    <w:rsid w:val="0015016F"/>
    <w:rsid w:val="00150909"/>
    <w:rsid w:val="001535C3"/>
    <w:rsid w:val="00153A8C"/>
    <w:rsid w:val="00155FB5"/>
    <w:rsid w:val="00156877"/>
    <w:rsid w:val="00160D70"/>
    <w:rsid w:val="00161FAB"/>
    <w:rsid w:val="00162B9C"/>
    <w:rsid w:val="0016308D"/>
    <w:rsid w:val="00163B08"/>
    <w:rsid w:val="00165A74"/>
    <w:rsid w:val="00172234"/>
    <w:rsid w:val="00173318"/>
    <w:rsid w:val="001739F6"/>
    <w:rsid w:val="00174BDD"/>
    <w:rsid w:val="00174C62"/>
    <w:rsid w:val="00175E96"/>
    <w:rsid w:val="001772F0"/>
    <w:rsid w:val="001810D6"/>
    <w:rsid w:val="001814C0"/>
    <w:rsid w:val="00181605"/>
    <w:rsid w:val="00182587"/>
    <w:rsid w:val="00183089"/>
    <w:rsid w:val="0018349A"/>
    <w:rsid w:val="00184966"/>
    <w:rsid w:val="00185F2D"/>
    <w:rsid w:val="00186608"/>
    <w:rsid w:val="00187EB7"/>
    <w:rsid w:val="0019036D"/>
    <w:rsid w:val="001930F1"/>
    <w:rsid w:val="00194F9B"/>
    <w:rsid w:val="001958B0"/>
    <w:rsid w:val="001970C6"/>
    <w:rsid w:val="001A3C85"/>
    <w:rsid w:val="001A50A7"/>
    <w:rsid w:val="001B082F"/>
    <w:rsid w:val="001B15E3"/>
    <w:rsid w:val="001B2047"/>
    <w:rsid w:val="001B2B97"/>
    <w:rsid w:val="001B3E1C"/>
    <w:rsid w:val="001B59EA"/>
    <w:rsid w:val="001C0B2D"/>
    <w:rsid w:val="001C112E"/>
    <w:rsid w:val="001C2264"/>
    <w:rsid w:val="001C2BF0"/>
    <w:rsid w:val="001C4C1C"/>
    <w:rsid w:val="001C63E6"/>
    <w:rsid w:val="001C724E"/>
    <w:rsid w:val="001D23BE"/>
    <w:rsid w:val="001D3647"/>
    <w:rsid w:val="001D3860"/>
    <w:rsid w:val="001D4790"/>
    <w:rsid w:val="001D7234"/>
    <w:rsid w:val="001D7F84"/>
    <w:rsid w:val="001E2219"/>
    <w:rsid w:val="001E2E64"/>
    <w:rsid w:val="001E359F"/>
    <w:rsid w:val="001E3778"/>
    <w:rsid w:val="001E4C73"/>
    <w:rsid w:val="001E6AED"/>
    <w:rsid w:val="001E6B84"/>
    <w:rsid w:val="001F04B1"/>
    <w:rsid w:val="001F2749"/>
    <w:rsid w:val="001F3F2C"/>
    <w:rsid w:val="00201645"/>
    <w:rsid w:val="00203C84"/>
    <w:rsid w:val="00205F13"/>
    <w:rsid w:val="00206053"/>
    <w:rsid w:val="0020692C"/>
    <w:rsid w:val="0021021D"/>
    <w:rsid w:val="002112CA"/>
    <w:rsid w:val="00213A5C"/>
    <w:rsid w:val="00214A7A"/>
    <w:rsid w:val="00216B0A"/>
    <w:rsid w:val="002207B4"/>
    <w:rsid w:val="00220959"/>
    <w:rsid w:val="002233FD"/>
    <w:rsid w:val="00224769"/>
    <w:rsid w:val="002250DD"/>
    <w:rsid w:val="0022602A"/>
    <w:rsid w:val="002266D3"/>
    <w:rsid w:val="00231982"/>
    <w:rsid w:val="00231B8D"/>
    <w:rsid w:val="00231BCD"/>
    <w:rsid w:val="002341E0"/>
    <w:rsid w:val="00234339"/>
    <w:rsid w:val="00236F7A"/>
    <w:rsid w:val="002405A6"/>
    <w:rsid w:val="00243BB6"/>
    <w:rsid w:val="0024526C"/>
    <w:rsid w:val="002452E9"/>
    <w:rsid w:val="0025077E"/>
    <w:rsid w:val="002532C2"/>
    <w:rsid w:val="00254146"/>
    <w:rsid w:val="00255A2F"/>
    <w:rsid w:val="002660FF"/>
    <w:rsid w:val="0027319A"/>
    <w:rsid w:val="002736F9"/>
    <w:rsid w:val="00274C3E"/>
    <w:rsid w:val="002756FE"/>
    <w:rsid w:val="00277509"/>
    <w:rsid w:val="00281083"/>
    <w:rsid w:val="00281107"/>
    <w:rsid w:val="00282869"/>
    <w:rsid w:val="00284D33"/>
    <w:rsid w:val="00285F4F"/>
    <w:rsid w:val="00292066"/>
    <w:rsid w:val="00294923"/>
    <w:rsid w:val="002955B7"/>
    <w:rsid w:val="00295ECD"/>
    <w:rsid w:val="002977A6"/>
    <w:rsid w:val="002A032F"/>
    <w:rsid w:val="002A0CB3"/>
    <w:rsid w:val="002A295F"/>
    <w:rsid w:val="002A3070"/>
    <w:rsid w:val="002A405B"/>
    <w:rsid w:val="002A5023"/>
    <w:rsid w:val="002A5400"/>
    <w:rsid w:val="002A7566"/>
    <w:rsid w:val="002B0B6C"/>
    <w:rsid w:val="002B2CC7"/>
    <w:rsid w:val="002B5775"/>
    <w:rsid w:val="002B58D0"/>
    <w:rsid w:val="002B7795"/>
    <w:rsid w:val="002C207E"/>
    <w:rsid w:val="002C2580"/>
    <w:rsid w:val="002C365E"/>
    <w:rsid w:val="002C3C46"/>
    <w:rsid w:val="002C3CFE"/>
    <w:rsid w:val="002C4559"/>
    <w:rsid w:val="002C60EF"/>
    <w:rsid w:val="002C7EED"/>
    <w:rsid w:val="002C7F0D"/>
    <w:rsid w:val="002D0A49"/>
    <w:rsid w:val="002D1757"/>
    <w:rsid w:val="002D3937"/>
    <w:rsid w:val="002D3AD2"/>
    <w:rsid w:val="002D4F18"/>
    <w:rsid w:val="002D7238"/>
    <w:rsid w:val="002D7FF4"/>
    <w:rsid w:val="002E18EF"/>
    <w:rsid w:val="002E3213"/>
    <w:rsid w:val="002E4890"/>
    <w:rsid w:val="002E5118"/>
    <w:rsid w:val="002E7B1C"/>
    <w:rsid w:val="002F0770"/>
    <w:rsid w:val="002F0AFB"/>
    <w:rsid w:val="002F17ED"/>
    <w:rsid w:val="002F3101"/>
    <w:rsid w:val="002F3F6A"/>
    <w:rsid w:val="002F43E3"/>
    <w:rsid w:val="002F488F"/>
    <w:rsid w:val="00300730"/>
    <w:rsid w:val="00302A23"/>
    <w:rsid w:val="0030300C"/>
    <w:rsid w:val="00305DEB"/>
    <w:rsid w:val="00311036"/>
    <w:rsid w:val="00311D5E"/>
    <w:rsid w:val="003120A5"/>
    <w:rsid w:val="0031496B"/>
    <w:rsid w:val="00315A78"/>
    <w:rsid w:val="00317F2D"/>
    <w:rsid w:val="003214CC"/>
    <w:rsid w:val="00321563"/>
    <w:rsid w:val="003220D9"/>
    <w:rsid w:val="00322493"/>
    <w:rsid w:val="0032285D"/>
    <w:rsid w:val="00323238"/>
    <w:rsid w:val="003237E9"/>
    <w:rsid w:val="003238BC"/>
    <w:rsid w:val="003271A5"/>
    <w:rsid w:val="00327266"/>
    <w:rsid w:val="0033189D"/>
    <w:rsid w:val="00332F72"/>
    <w:rsid w:val="00333266"/>
    <w:rsid w:val="00335309"/>
    <w:rsid w:val="00336593"/>
    <w:rsid w:val="003428F4"/>
    <w:rsid w:val="0034447B"/>
    <w:rsid w:val="003461BA"/>
    <w:rsid w:val="00347971"/>
    <w:rsid w:val="00350327"/>
    <w:rsid w:val="00355A47"/>
    <w:rsid w:val="00355C59"/>
    <w:rsid w:val="0035654B"/>
    <w:rsid w:val="0035747E"/>
    <w:rsid w:val="003610E6"/>
    <w:rsid w:val="00361101"/>
    <w:rsid w:val="0036275D"/>
    <w:rsid w:val="0036476B"/>
    <w:rsid w:val="003647E3"/>
    <w:rsid w:val="00364C10"/>
    <w:rsid w:val="00365366"/>
    <w:rsid w:val="00365BC2"/>
    <w:rsid w:val="003663A1"/>
    <w:rsid w:val="003703A1"/>
    <w:rsid w:val="00372445"/>
    <w:rsid w:val="00373F27"/>
    <w:rsid w:val="00376299"/>
    <w:rsid w:val="00380162"/>
    <w:rsid w:val="003817D4"/>
    <w:rsid w:val="003826BD"/>
    <w:rsid w:val="00382AF0"/>
    <w:rsid w:val="00383DA2"/>
    <w:rsid w:val="00384379"/>
    <w:rsid w:val="00384A5E"/>
    <w:rsid w:val="0039195D"/>
    <w:rsid w:val="00392F77"/>
    <w:rsid w:val="00393330"/>
    <w:rsid w:val="00396F4E"/>
    <w:rsid w:val="0039776B"/>
    <w:rsid w:val="00397B5C"/>
    <w:rsid w:val="003A086D"/>
    <w:rsid w:val="003A23D7"/>
    <w:rsid w:val="003A66AF"/>
    <w:rsid w:val="003B03E6"/>
    <w:rsid w:val="003B2A93"/>
    <w:rsid w:val="003B4DB1"/>
    <w:rsid w:val="003B6D67"/>
    <w:rsid w:val="003B75E7"/>
    <w:rsid w:val="003B7DE2"/>
    <w:rsid w:val="003C0B53"/>
    <w:rsid w:val="003C108A"/>
    <w:rsid w:val="003C2B9F"/>
    <w:rsid w:val="003C5FE8"/>
    <w:rsid w:val="003D0371"/>
    <w:rsid w:val="003D1182"/>
    <w:rsid w:val="003D2211"/>
    <w:rsid w:val="003D2C6C"/>
    <w:rsid w:val="003D6A74"/>
    <w:rsid w:val="003E1A6D"/>
    <w:rsid w:val="003E31F9"/>
    <w:rsid w:val="003E41CE"/>
    <w:rsid w:val="003E4A22"/>
    <w:rsid w:val="003E5A36"/>
    <w:rsid w:val="003F1557"/>
    <w:rsid w:val="003F1CD2"/>
    <w:rsid w:val="003F2F49"/>
    <w:rsid w:val="003F3C78"/>
    <w:rsid w:val="003F44B2"/>
    <w:rsid w:val="003F48B1"/>
    <w:rsid w:val="00400799"/>
    <w:rsid w:val="00401D50"/>
    <w:rsid w:val="0040451A"/>
    <w:rsid w:val="004060AF"/>
    <w:rsid w:val="004109EE"/>
    <w:rsid w:val="00412CFF"/>
    <w:rsid w:val="004141DA"/>
    <w:rsid w:val="00416F04"/>
    <w:rsid w:val="00423F46"/>
    <w:rsid w:val="00425930"/>
    <w:rsid w:val="00430F03"/>
    <w:rsid w:val="00432C79"/>
    <w:rsid w:val="004352C5"/>
    <w:rsid w:val="004362A8"/>
    <w:rsid w:val="00436546"/>
    <w:rsid w:val="0043656E"/>
    <w:rsid w:val="0043695A"/>
    <w:rsid w:val="0043736D"/>
    <w:rsid w:val="00437542"/>
    <w:rsid w:val="004402BE"/>
    <w:rsid w:val="00441E9C"/>
    <w:rsid w:val="004471A6"/>
    <w:rsid w:val="0045026B"/>
    <w:rsid w:val="00451669"/>
    <w:rsid w:val="00451C83"/>
    <w:rsid w:val="00451F66"/>
    <w:rsid w:val="00452418"/>
    <w:rsid w:val="00452530"/>
    <w:rsid w:val="00453638"/>
    <w:rsid w:val="00455EC2"/>
    <w:rsid w:val="00457C80"/>
    <w:rsid w:val="0046031B"/>
    <w:rsid w:val="0046230C"/>
    <w:rsid w:val="00464A4D"/>
    <w:rsid w:val="00464D0B"/>
    <w:rsid w:val="00470B21"/>
    <w:rsid w:val="004710C4"/>
    <w:rsid w:val="004729CA"/>
    <w:rsid w:val="0047450E"/>
    <w:rsid w:val="0047709B"/>
    <w:rsid w:val="004773C7"/>
    <w:rsid w:val="00481F5E"/>
    <w:rsid w:val="004850D6"/>
    <w:rsid w:val="004878EB"/>
    <w:rsid w:val="0049018D"/>
    <w:rsid w:val="004911E1"/>
    <w:rsid w:val="00492E3C"/>
    <w:rsid w:val="0049337C"/>
    <w:rsid w:val="00493989"/>
    <w:rsid w:val="00493A7C"/>
    <w:rsid w:val="00494F87"/>
    <w:rsid w:val="00495B37"/>
    <w:rsid w:val="00495D50"/>
    <w:rsid w:val="004A1401"/>
    <w:rsid w:val="004A1F4E"/>
    <w:rsid w:val="004A2266"/>
    <w:rsid w:val="004A2520"/>
    <w:rsid w:val="004A4C79"/>
    <w:rsid w:val="004A5DA3"/>
    <w:rsid w:val="004A6D52"/>
    <w:rsid w:val="004B00F8"/>
    <w:rsid w:val="004B0401"/>
    <w:rsid w:val="004B0F53"/>
    <w:rsid w:val="004B248E"/>
    <w:rsid w:val="004B2D5C"/>
    <w:rsid w:val="004B39C8"/>
    <w:rsid w:val="004B7D54"/>
    <w:rsid w:val="004C3043"/>
    <w:rsid w:val="004C3128"/>
    <w:rsid w:val="004C4504"/>
    <w:rsid w:val="004C4C20"/>
    <w:rsid w:val="004C583D"/>
    <w:rsid w:val="004C617A"/>
    <w:rsid w:val="004C72F0"/>
    <w:rsid w:val="004C7BB4"/>
    <w:rsid w:val="004D0FDF"/>
    <w:rsid w:val="004D1E1E"/>
    <w:rsid w:val="004D2AF3"/>
    <w:rsid w:val="004D3F62"/>
    <w:rsid w:val="004D5FBD"/>
    <w:rsid w:val="004E013A"/>
    <w:rsid w:val="004E03DA"/>
    <w:rsid w:val="004E2389"/>
    <w:rsid w:val="004E35C2"/>
    <w:rsid w:val="004E3C82"/>
    <w:rsid w:val="004E48FD"/>
    <w:rsid w:val="004E7592"/>
    <w:rsid w:val="004E7ABB"/>
    <w:rsid w:val="004F40AE"/>
    <w:rsid w:val="004F5386"/>
    <w:rsid w:val="004F5AF1"/>
    <w:rsid w:val="004F6133"/>
    <w:rsid w:val="005002B0"/>
    <w:rsid w:val="0050428E"/>
    <w:rsid w:val="00507857"/>
    <w:rsid w:val="00507E1A"/>
    <w:rsid w:val="005118B4"/>
    <w:rsid w:val="00512C06"/>
    <w:rsid w:val="00513708"/>
    <w:rsid w:val="005138A2"/>
    <w:rsid w:val="00514AA3"/>
    <w:rsid w:val="0051590F"/>
    <w:rsid w:val="00516851"/>
    <w:rsid w:val="00516B16"/>
    <w:rsid w:val="00520E6B"/>
    <w:rsid w:val="005212E9"/>
    <w:rsid w:val="00521C63"/>
    <w:rsid w:val="00522CD9"/>
    <w:rsid w:val="00523031"/>
    <w:rsid w:val="0052309E"/>
    <w:rsid w:val="0052378F"/>
    <w:rsid w:val="00525104"/>
    <w:rsid w:val="00527403"/>
    <w:rsid w:val="00527E3F"/>
    <w:rsid w:val="00532125"/>
    <w:rsid w:val="005361B7"/>
    <w:rsid w:val="00536A96"/>
    <w:rsid w:val="00540484"/>
    <w:rsid w:val="00540807"/>
    <w:rsid w:val="00541288"/>
    <w:rsid w:val="00543381"/>
    <w:rsid w:val="0054435B"/>
    <w:rsid w:val="00545656"/>
    <w:rsid w:val="00547092"/>
    <w:rsid w:val="005515BF"/>
    <w:rsid w:val="00552D9F"/>
    <w:rsid w:val="00554249"/>
    <w:rsid w:val="00556C5D"/>
    <w:rsid w:val="0056033B"/>
    <w:rsid w:val="0056264D"/>
    <w:rsid w:val="0056599E"/>
    <w:rsid w:val="00567E87"/>
    <w:rsid w:val="00570F7C"/>
    <w:rsid w:val="00576CEF"/>
    <w:rsid w:val="00577F73"/>
    <w:rsid w:val="00580207"/>
    <w:rsid w:val="005830AD"/>
    <w:rsid w:val="005843EB"/>
    <w:rsid w:val="00585401"/>
    <w:rsid w:val="00585BFC"/>
    <w:rsid w:val="00586B96"/>
    <w:rsid w:val="0059164B"/>
    <w:rsid w:val="00591CFD"/>
    <w:rsid w:val="00592B60"/>
    <w:rsid w:val="00597192"/>
    <w:rsid w:val="005A0758"/>
    <w:rsid w:val="005A27AF"/>
    <w:rsid w:val="005A5C78"/>
    <w:rsid w:val="005A69B7"/>
    <w:rsid w:val="005A7FD9"/>
    <w:rsid w:val="005B255E"/>
    <w:rsid w:val="005B7C2C"/>
    <w:rsid w:val="005C0F61"/>
    <w:rsid w:val="005C4AF4"/>
    <w:rsid w:val="005C4C18"/>
    <w:rsid w:val="005C57D6"/>
    <w:rsid w:val="005C59CF"/>
    <w:rsid w:val="005C5F96"/>
    <w:rsid w:val="005C6409"/>
    <w:rsid w:val="005C743D"/>
    <w:rsid w:val="005D061D"/>
    <w:rsid w:val="005D138F"/>
    <w:rsid w:val="005D278F"/>
    <w:rsid w:val="005D3D76"/>
    <w:rsid w:val="005D553A"/>
    <w:rsid w:val="005D68F0"/>
    <w:rsid w:val="005D7235"/>
    <w:rsid w:val="005D7A1E"/>
    <w:rsid w:val="005E248B"/>
    <w:rsid w:val="005E4349"/>
    <w:rsid w:val="005E4F64"/>
    <w:rsid w:val="005E4F73"/>
    <w:rsid w:val="005E596A"/>
    <w:rsid w:val="005E6651"/>
    <w:rsid w:val="005E6D5D"/>
    <w:rsid w:val="005E7E66"/>
    <w:rsid w:val="005F0781"/>
    <w:rsid w:val="005F34F2"/>
    <w:rsid w:val="005F3D67"/>
    <w:rsid w:val="005F58AF"/>
    <w:rsid w:val="005F6B9E"/>
    <w:rsid w:val="005F6E58"/>
    <w:rsid w:val="00600A5C"/>
    <w:rsid w:val="00602877"/>
    <w:rsid w:val="00610AF8"/>
    <w:rsid w:val="0061154B"/>
    <w:rsid w:val="006115A2"/>
    <w:rsid w:val="006137B9"/>
    <w:rsid w:val="006147EF"/>
    <w:rsid w:val="00614E45"/>
    <w:rsid w:val="00615078"/>
    <w:rsid w:val="00616566"/>
    <w:rsid w:val="00616677"/>
    <w:rsid w:val="00620619"/>
    <w:rsid w:val="00623BB6"/>
    <w:rsid w:val="00624CE7"/>
    <w:rsid w:val="0062591F"/>
    <w:rsid w:val="00625BE4"/>
    <w:rsid w:val="00626361"/>
    <w:rsid w:val="00626A5D"/>
    <w:rsid w:val="00627208"/>
    <w:rsid w:val="00630959"/>
    <w:rsid w:val="00630EB1"/>
    <w:rsid w:val="0063137F"/>
    <w:rsid w:val="0063413F"/>
    <w:rsid w:val="0063547F"/>
    <w:rsid w:val="00635690"/>
    <w:rsid w:val="006358A1"/>
    <w:rsid w:val="00637DC7"/>
    <w:rsid w:val="0064095A"/>
    <w:rsid w:val="00644658"/>
    <w:rsid w:val="00644EAA"/>
    <w:rsid w:val="00646887"/>
    <w:rsid w:val="00646C8E"/>
    <w:rsid w:val="006516DF"/>
    <w:rsid w:val="00656420"/>
    <w:rsid w:val="00657D4D"/>
    <w:rsid w:val="0066236C"/>
    <w:rsid w:val="006634DA"/>
    <w:rsid w:val="006639C6"/>
    <w:rsid w:val="00667257"/>
    <w:rsid w:val="00674C8F"/>
    <w:rsid w:val="0067512A"/>
    <w:rsid w:val="0067535F"/>
    <w:rsid w:val="00676F98"/>
    <w:rsid w:val="00680A6C"/>
    <w:rsid w:val="006813E9"/>
    <w:rsid w:val="0068174C"/>
    <w:rsid w:val="00683C42"/>
    <w:rsid w:val="006845BD"/>
    <w:rsid w:val="006852CF"/>
    <w:rsid w:val="00692B78"/>
    <w:rsid w:val="006950C1"/>
    <w:rsid w:val="006978A5"/>
    <w:rsid w:val="006A1194"/>
    <w:rsid w:val="006A12C9"/>
    <w:rsid w:val="006A2CFE"/>
    <w:rsid w:val="006A37AA"/>
    <w:rsid w:val="006A3D9B"/>
    <w:rsid w:val="006A3FC4"/>
    <w:rsid w:val="006A4C2A"/>
    <w:rsid w:val="006A5824"/>
    <w:rsid w:val="006B09DC"/>
    <w:rsid w:val="006B0CC9"/>
    <w:rsid w:val="006B10A6"/>
    <w:rsid w:val="006B4D18"/>
    <w:rsid w:val="006B74A8"/>
    <w:rsid w:val="006C041F"/>
    <w:rsid w:val="006C0A31"/>
    <w:rsid w:val="006C3011"/>
    <w:rsid w:val="006C52AC"/>
    <w:rsid w:val="006C5791"/>
    <w:rsid w:val="006C621B"/>
    <w:rsid w:val="006C6589"/>
    <w:rsid w:val="006C70B8"/>
    <w:rsid w:val="006D2022"/>
    <w:rsid w:val="006D30FD"/>
    <w:rsid w:val="006D39B7"/>
    <w:rsid w:val="006D7A8E"/>
    <w:rsid w:val="006D7CA6"/>
    <w:rsid w:val="006E21D2"/>
    <w:rsid w:val="006E50E8"/>
    <w:rsid w:val="006E5D9A"/>
    <w:rsid w:val="006E602B"/>
    <w:rsid w:val="006E768E"/>
    <w:rsid w:val="006F1133"/>
    <w:rsid w:val="006F21B8"/>
    <w:rsid w:val="006F3495"/>
    <w:rsid w:val="006F34CE"/>
    <w:rsid w:val="006F5676"/>
    <w:rsid w:val="006F69FD"/>
    <w:rsid w:val="00700286"/>
    <w:rsid w:val="00700801"/>
    <w:rsid w:val="00700B95"/>
    <w:rsid w:val="00701BFB"/>
    <w:rsid w:val="00701E51"/>
    <w:rsid w:val="00702349"/>
    <w:rsid w:val="00704F47"/>
    <w:rsid w:val="007056B6"/>
    <w:rsid w:val="007059F8"/>
    <w:rsid w:val="00705DDA"/>
    <w:rsid w:val="00707A5E"/>
    <w:rsid w:val="0071131C"/>
    <w:rsid w:val="007120C0"/>
    <w:rsid w:val="00714721"/>
    <w:rsid w:val="00714B52"/>
    <w:rsid w:val="00716F1D"/>
    <w:rsid w:val="00716FCA"/>
    <w:rsid w:val="007207AB"/>
    <w:rsid w:val="00721451"/>
    <w:rsid w:val="00722EE4"/>
    <w:rsid w:val="00722F21"/>
    <w:rsid w:val="00723720"/>
    <w:rsid w:val="007244F2"/>
    <w:rsid w:val="00726787"/>
    <w:rsid w:val="00730127"/>
    <w:rsid w:val="00730A50"/>
    <w:rsid w:val="00732B20"/>
    <w:rsid w:val="00732CD5"/>
    <w:rsid w:val="00732F17"/>
    <w:rsid w:val="00734263"/>
    <w:rsid w:val="007347E5"/>
    <w:rsid w:val="0073533A"/>
    <w:rsid w:val="00742855"/>
    <w:rsid w:val="007437DF"/>
    <w:rsid w:val="0074521F"/>
    <w:rsid w:val="00746803"/>
    <w:rsid w:val="007512DE"/>
    <w:rsid w:val="00753015"/>
    <w:rsid w:val="0075727C"/>
    <w:rsid w:val="00757514"/>
    <w:rsid w:val="00757615"/>
    <w:rsid w:val="007601CB"/>
    <w:rsid w:val="0076090E"/>
    <w:rsid w:val="00763051"/>
    <w:rsid w:val="0076608B"/>
    <w:rsid w:val="0076676E"/>
    <w:rsid w:val="0077021C"/>
    <w:rsid w:val="007704D1"/>
    <w:rsid w:val="0077385F"/>
    <w:rsid w:val="007748B1"/>
    <w:rsid w:val="007815CB"/>
    <w:rsid w:val="00781D36"/>
    <w:rsid w:val="007820CF"/>
    <w:rsid w:val="0078786E"/>
    <w:rsid w:val="0079016E"/>
    <w:rsid w:val="0079031D"/>
    <w:rsid w:val="00790516"/>
    <w:rsid w:val="00791515"/>
    <w:rsid w:val="007917E3"/>
    <w:rsid w:val="00793107"/>
    <w:rsid w:val="00794224"/>
    <w:rsid w:val="0079526B"/>
    <w:rsid w:val="007960BF"/>
    <w:rsid w:val="00796870"/>
    <w:rsid w:val="007A05C1"/>
    <w:rsid w:val="007A0D92"/>
    <w:rsid w:val="007A1B5B"/>
    <w:rsid w:val="007A4C24"/>
    <w:rsid w:val="007A52C8"/>
    <w:rsid w:val="007A6383"/>
    <w:rsid w:val="007A6497"/>
    <w:rsid w:val="007A6F88"/>
    <w:rsid w:val="007A7085"/>
    <w:rsid w:val="007B3B38"/>
    <w:rsid w:val="007B3FC8"/>
    <w:rsid w:val="007B5317"/>
    <w:rsid w:val="007B6ECB"/>
    <w:rsid w:val="007C0140"/>
    <w:rsid w:val="007C1540"/>
    <w:rsid w:val="007C3178"/>
    <w:rsid w:val="007C3B93"/>
    <w:rsid w:val="007C4849"/>
    <w:rsid w:val="007C4B54"/>
    <w:rsid w:val="007D107F"/>
    <w:rsid w:val="007D10B3"/>
    <w:rsid w:val="007D30E9"/>
    <w:rsid w:val="007D3791"/>
    <w:rsid w:val="007E182E"/>
    <w:rsid w:val="007E3448"/>
    <w:rsid w:val="007E45EE"/>
    <w:rsid w:val="007E481D"/>
    <w:rsid w:val="007E4A41"/>
    <w:rsid w:val="007E4BFC"/>
    <w:rsid w:val="007E5B8B"/>
    <w:rsid w:val="007E6A3E"/>
    <w:rsid w:val="007F3434"/>
    <w:rsid w:val="007F3C29"/>
    <w:rsid w:val="007F3DBC"/>
    <w:rsid w:val="007F4320"/>
    <w:rsid w:val="007F6ECF"/>
    <w:rsid w:val="0080096D"/>
    <w:rsid w:val="00801874"/>
    <w:rsid w:val="00802135"/>
    <w:rsid w:val="00802A29"/>
    <w:rsid w:val="00810BE8"/>
    <w:rsid w:val="0081173A"/>
    <w:rsid w:val="00811AA2"/>
    <w:rsid w:val="00811B94"/>
    <w:rsid w:val="00812BBB"/>
    <w:rsid w:val="008137FC"/>
    <w:rsid w:val="0081447A"/>
    <w:rsid w:val="00814497"/>
    <w:rsid w:val="008156DF"/>
    <w:rsid w:val="00815901"/>
    <w:rsid w:val="0081591A"/>
    <w:rsid w:val="00815BBB"/>
    <w:rsid w:val="00816878"/>
    <w:rsid w:val="00816D0D"/>
    <w:rsid w:val="0082011C"/>
    <w:rsid w:val="00820F32"/>
    <w:rsid w:val="008220BD"/>
    <w:rsid w:val="008245DC"/>
    <w:rsid w:val="00824F8B"/>
    <w:rsid w:val="00825AD9"/>
    <w:rsid w:val="00825C68"/>
    <w:rsid w:val="00831451"/>
    <w:rsid w:val="008333C1"/>
    <w:rsid w:val="00833D5C"/>
    <w:rsid w:val="008354C8"/>
    <w:rsid w:val="00836DD1"/>
    <w:rsid w:val="00837882"/>
    <w:rsid w:val="00840054"/>
    <w:rsid w:val="00843675"/>
    <w:rsid w:val="008439B2"/>
    <w:rsid w:val="00844B6F"/>
    <w:rsid w:val="008458DD"/>
    <w:rsid w:val="00846012"/>
    <w:rsid w:val="00853769"/>
    <w:rsid w:val="00861AC0"/>
    <w:rsid w:val="008623D9"/>
    <w:rsid w:val="00863045"/>
    <w:rsid w:val="008635D8"/>
    <w:rsid w:val="0086380F"/>
    <w:rsid w:val="00864F2F"/>
    <w:rsid w:val="00865748"/>
    <w:rsid w:val="00865D6D"/>
    <w:rsid w:val="00866493"/>
    <w:rsid w:val="008666FC"/>
    <w:rsid w:val="00866A2C"/>
    <w:rsid w:val="00867599"/>
    <w:rsid w:val="00867B29"/>
    <w:rsid w:val="008702A9"/>
    <w:rsid w:val="00871790"/>
    <w:rsid w:val="00875510"/>
    <w:rsid w:val="00876FC1"/>
    <w:rsid w:val="00881A77"/>
    <w:rsid w:val="00883489"/>
    <w:rsid w:val="0088420B"/>
    <w:rsid w:val="00885D3E"/>
    <w:rsid w:val="00890C89"/>
    <w:rsid w:val="00892895"/>
    <w:rsid w:val="00893CCA"/>
    <w:rsid w:val="00893E34"/>
    <w:rsid w:val="00895033"/>
    <w:rsid w:val="0089606A"/>
    <w:rsid w:val="00896B81"/>
    <w:rsid w:val="008A0886"/>
    <w:rsid w:val="008A2CB6"/>
    <w:rsid w:val="008A3621"/>
    <w:rsid w:val="008A4230"/>
    <w:rsid w:val="008A4D0A"/>
    <w:rsid w:val="008A5AEE"/>
    <w:rsid w:val="008A6336"/>
    <w:rsid w:val="008B2F9F"/>
    <w:rsid w:val="008B4076"/>
    <w:rsid w:val="008B5014"/>
    <w:rsid w:val="008B5FF0"/>
    <w:rsid w:val="008C0C87"/>
    <w:rsid w:val="008C2602"/>
    <w:rsid w:val="008C6D83"/>
    <w:rsid w:val="008C746C"/>
    <w:rsid w:val="008D1060"/>
    <w:rsid w:val="008D3ED0"/>
    <w:rsid w:val="008D5D45"/>
    <w:rsid w:val="008E122D"/>
    <w:rsid w:val="008E1F46"/>
    <w:rsid w:val="008E2689"/>
    <w:rsid w:val="008E2C80"/>
    <w:rsid w:val="008E3D96"/>
    <w:rsid w:val="008E4608"/>
    <w:rsid w:val="008E5561"/>
    <w:rsid w:val="008E6074"/>
    <w:rsid w:val="008E7BD3"/>
    <w:rsid w:val="008E7C9E"/>
    <w:rsid w:val="008F1819"/>
    <w:rsid w:val="008F21FB"/>
    <w:rsid w:val="00901DDF"/>
    <w:rsid w:val="00901EF5"/>
    <w:rsid w:val="009038CD"/>
    <w:rsid w:val="00904686"/>
    <w:rsid w:val="009102A4"/>
    <w:rsid w:val="00911726"/>
    <w:rsid w:val="00911CC2"/>
    <w:rsid w:val="0091361A"/>
    <w:rsid w:val="00913D51"/>
    <w:rsid w:val="00915C1E"/>
    <w:rsid w:val="00916275"/>
    <w:rsid w:val="00916F7C"/>
    <w:rsid w:val="0091731B"/>
    <w:rsid w:val="00917F76"/>
    <w:rsid w:val="00920451"/>
    <w:rsid w:val="009223E2"/>
    <w:rsid w:val="00922E7B"/>
    <w:rsid w:val="00923414"/>
    <w:rsid w:val="00924078"/>
    <w:rsid w:val="00924095"/>
    <w:rsid w:val="00924DCF"/>
    <w:rsid w:val="009251F1"/>
    <w:rsid w:val="009310CE"/>
    <w:rsid w:val="00932856"/>
    <w:rsid w:val="00932B30"/>
    <w:rsid w:val="009335B9"/>
    <w:rsid w:val="0093402F"/>
    <w:rsid w:val="009379D5"/>
    <w:rsid w:val="00940833"/>
    <w:rsid w:val="00941459"/>
    <w:rsid w:val="009451DE"/>
    <w:rsid w:val="00945C77"/>
    <w:rsid w:val="00950207"/>
    <w:rsid w:val="009506B2"/>
    <w:rsid w:val="009507BE"/>
    <w:rsid w:val="0095270F"/>
    <w:rsid w:val="00952AA6"/>
    <w:rsid w:val="009565A2"/>
    <w:rsid w:val="00960A63"/>
    <w:rsid w:val="009613F9"/>
    <w:rsid w:val="00962C69"/>
    <w:rsid w:val="009634DE"/>
    <w:rsid w:val="009641B9"/>
    <w:rsid w:val="00965EED"/>
    <w:rsid w:val="00966285"/>
    <w:rsid w:val="0097131B"/>
    <w:rsid w:val="00971BF7"/>
    <w:rsid w:val="009736A4"/>
    <w:rsid w:val="00974D84"/>
    <w:rsid w:val="00975424"/>
    <w:rsid w:val="0097666B"/>
    <w:rsid w:val="00982221"/>
    <w:rsid w:val="009839F8"/>
    <w:rsid w:val="009841ED"/>
    <w:rsid w:val="009907FB"/>
    <w:rsid w:val="00991DD9"/>
    <w:rsid w:val="009924E4"/>
    <w:rsid w:val="009929FE"/>
    <w:rsid w:val="00993D4C"/>
    <w:rsid w:val="00995016"/>
    <w:rsid w:val="009955EE"/>
    <w:rsid w:val="00995C95"/>
    <w:rsid w:val="00996611"/>
    <w:rsid w:val="009973C8"/>
    <w:rsid w:val="00997DD2"/>
    <w:rsid w:val="009A00C6"/>
    <w:rsid w:val="009A11C3"/>
    <w:rsid w:val="009A1348"/>
    <w:rsid w:val="009A5ADE"/>
    <w:rsid w:val="009A5C21"/>
    <w:rsid w:val="009B3181"/>
    <w:rsid w:val="009B5795"/>
    <w:rsid w:val="009C06FC"/>
    <w:rsid w:val="009C4A93"/>
    <w:rsid w:val="009C6259"/>
    <w:rsid w:val="009C7958"/>
    <w:rsid w:val="009D1698"/>
    <w:rsid w:val="009D3B6F"/>
    <w:rsid w:val="009D4EF0"/>
    <w:rsid w:val="009D6C99"/>
    <w:rsid w:val="009E264D"/>
    <w:rsid w:val="009E45C0"/>
    <w:rsid w:val="009E4E82"/>
    <w:rsid w:val="009E55A8"/>
    <w:rsid w:val="009E5C01"/>
    <w:rsid w:val="009F0230"/>
    <w:rsid w:val="009F09A0"/>
    <w:rsid w:val="009F0F02"/>
    <w:rsid w:val="009F153D"/>
    <w:rsid w:val="009F3247"/>
    <w:rsid w:val="009F36A8"/>
    <w:rsid w:val="009F5788"/>
    <w:rsid w:val="009F58D9"/>
    <w:rsid w:val="009F59D8"/>
    <w:rsid w:val="009F5E2B"/>
    <w:rsid w:val="00A011B4"/>
    <w:rsid w:val="00A02C18"/>
    <w:rsid w:val="00A03E24"/>
    <w:rsid w:val="00A04F11"/>
    <w:rsid w:val="00A05C28"/>
    <w:rsid w:val="00A07FF5"/>
    <w:rsid w:val="00A11B11"/>
    <w:rsid w:val="00A122F5"/>
    <w:rsid w:val="00A13CD5"/>
    <w:rsid w:val="00A1451C"/>
    <w:rsid w:val="00A15904"/>
    <w:rsid w:val="00A15F54"/>
    <w:rsid w:val="00A20BEA"/>
    <w:rsid w:val="00A21D5D"/>
    <w:rsid w:val="00A22617"/>
    <w:rsid w:val="00A24EEF"/>
    <w:rsid w:val="00A2517E"/>
    <w:rsid w:val="00A263E3"/>
    <w:rsid w:val="00A26A35"/>
    <w:rsid w:val="00A27B37"/>
    <w:rsid w:val="00A27CC9"/>
    <w:rsid w:val="00A30AC1"/>
    <w:rsid w:val="00A31E30"/>
    <w:rsid w:val="00A32A17"/>
    <w:rsid w:val="00A32B6D"/>
    <w:rsid w:val="00A32F40"/>
    <w:rsid w:val="00A37680"/>
    <w:rsid w:val="00A40989"/>
    <w:rsid w:val="00A4691F"/>
    <w:rsid w:val="00A475BE"/>
    <w:rsid w:val="00A47F83"/>
    <w:rsid w:val="00A5085A"/>
    <w:rsid w:val="00A5250B"/>
    <w:rsid w:val="00A5513B"/>
    <w:rsid w:val="00A55931"/>
    <w:rsid w:val="00A60984"/>
    <w:rsid w:val="00A609CB"/>
    <w:rsid w:val="00A65FBE"/>
    <w:rsid w:val="00A708E1"/>
    <w:rsid w:val="00A70C0B"/>
    <w:rsid w:val="00A72E20"/>
    <w:rsid w:val="00A7362A"/>
    <w:rsid w:val="00A7459F"/>
    <w:rsid w:val="00A76F99"/>
    <w:rsid w:val="00A777AD"/>
    <w:rsid w:val="00A80280"/>
    <w:rsid w:val="00A80D94"/>
    <w:rsid w:val="00A81690"/>
    <w:rsid w:val="00A81836"/>
    <w:rsid w:val="00A8344D"/>
    <w:rsid w:val="00A874C5"/>
    <w:rsid w:val="00A909B5"/>
    <w:rsid w:val="00A90ECF"/>
    <w:rsid w:val="00A9161E"/>
    <w:rsid w:val="00A91DA4"/>
    <w:rsid w:val="00A9267E"/>
    <w:rsid w:val="00A926D9"/>
    <w:rsid w:val="00A96226"/>
    <w:rsid w:val="00AA2382"/>
    <w:rsid w:val="00AA5C86"/>
    <w:rsid w:val="00AA66C7"/>
    <w:rsid w:val="00AA7764"/>
    <w:rsid w:val="00AB1052"/>
    <w:rsid w:val="00AB1E6A"/>
    <w:rsid w:val="00AB2521"/>
    <w:rsid w:val="00AB2A65"/>
    <w:rsid w:val="00AB2B75"/>
    <w:rsid w:val="00AB2C33"/>
    <w:rsid w:val="00AB2E68"/>
    <w:rsid w:val="00AB4251"/>
    <w:rsid w:val="00AB4C4E"/>
    <w:rsid w:val="00AB5FA5"/>
    <w:rsid w:val="00AB6321"/>
    <w:rsid w:val="00AB6375"/>
    <w:rsid w:val="00AC00AE"/>
    <w:rsid w:val="00AC04E4"/>
    <w:rsid w:val="00AC1FCE"/>
    <w:rsid w:val="00AC3296"/>
    <w:rsid w:val="00AC43F5"/>
    <w:rsid w:val="00AC4C3A"/>
    <w:rsid w:val="00AC63C9"/>
    <w:rsid w:val="00AC71A1"/>
    <w:rsid w:val="00AD42EA"/>
    <w:rsid w:val="00AD4B3B"/>
    <w:rsid w:val="00AD4BEF"/>
    <w:rsid w:val="00AD4CEF"/>
    <w:rsid w:val="00AD785F"/>
    <w:rsid w:val="00AE08CE"/>
    <w:rsid w:val="00AE10CE"/>
    <w:rsid w:val="00AE16AB"/>
    <w:rsid w:val="00AE5E82"/>
    <w:rsid w:val="00AE7B4F"/>
    <w:rsid w:val="00AF04BB"/>
    <w:rsid w:val="00AF08F1"/>
    <w:rsid w:val="00AF3207"/>
    <w:rsid w:val="00AF3468"/>
    <w:rsid w:val="00AF3DB7"/>
    <w:rsid w:val="00AF41C3"/>
    <w:rsid w:val="00AF467B"/>
    <w:rsid w:val="00AF4A81"/>
    <w:rsid w:val="00AF5933"/>
    <w:rsid w:val="00B00471"/>
    <w:rsid w:val="00B01D68"/>
    <w:rsid w:val="00B02EDD"/>
    <w:rsid w:val="00B03BAA"/>
    <w:rsid w:val="00B04E7D"/>
    <w:rsid w:val="00B0642E"/>
    <w:rsid w:val="00B06A83"/>
    <w:rsid w:val="00B07321"/>
    <w:rsid w:val="00B07C45"/>
    <w:rsid w:val="00B07E8C"/>
    <w:rsid w:val="00B10FE3"/>
    <w:rsid w:val="00B11C21"/>
    <w:rsid w:val="00B131BB"/>
    <w:rsid w:val="00B14AF7"/>
    <w:rsid w:val="00B16CDF"/>
    <w:rsid w:val="00B17064"/>
    <w:rsid w:val="00B17658"/>
    <w:rsid w:val="00B2111F"/>
    <w:rsid w:val="00B21348"/>
    <w:rsid w:val="00B230A8"/>
    <w:rsid w:val="00B24DE9"/>
    <w:rsid w:val="00B27DFD"/>
    <w:rsid w:val="00B27F03"/>
    <w:rsid w:val="00B329BA"/>
    <w:rsid w:val="00B34C94"/>
    <w:rsid w:val="00B373C4"/>
    <w:rsid w:val="00B40A36"/>
    <w:rsid w:val="00B419E3"/>
    <w:rsid w:val="00B41A4A"/>
    <w:rsid w:val="00B42BAA"/>
    <w:rsid w:val="00B42CD9"/>
    <w:rsid w:val="00B43019"/>
    <w:rsid w:val="00B43C07"/>
    <w:rsid w:val="00B43DF5"/>
    <w:rsid w:val="00B443CD"/>
    <w:rsid w:val="00B445AD"/>
    <w:rsid w:val="00B4605D"/>
    <w:rsid w:val="00B46924"/>
    <w:rsid w:val="00B46C70"/>
    <w:rsid w:val="00B46FEF"/>
    <w:rsid w:val="00B52F0E"/>
    <w:rsid w:val="00B53654"/>
    <w:rsid w:val="00B55BCE"/>
    <w:rsid w:val="00B5722F"/>
    <w:rsid w:val="00B6058B"/>
    <w:rsid w:val="00B632DA"/>
    <w:rsid w:val="00B6456B"/>
    <w:rsid w:val="00B67A0E"/>
    <w:rsid w:val="00B72366"/>
    <w:rsid w:val="00B742F1"/>
    <w:rsid w:val="00B75550"/>
    <w:rsid w:val="00B7729D"/>
    <w:rsid w:val="00B77951"/>
    <w:rsid w:val="00B80ADB"/>
    <w:rsid w:val="00B8129A"/>
    <w:rsid w:val="00B81F26"/>
    <w:rsid w:val="00B820EF"/>
    <w:rsid w:val="00B872A1"/>
    <w:rsid w:val="00B878DD"/>
    <w:rsid w:val="00B87CF6"/>
    <w:rsid w:val="00B900BB"/>
    <w:rsid w:val="00B90CD8"/>
    <w:rsid w:val="00B910A5"/>
    <w:rsid w:val="00B929D5"/>
    <w:rsid w:val="00B94695"/>
    <w:rsid w:val="00B95123"/>
    <w:rsid w:val="00B95ADD"/>
    <w:rsid w:val="00B964BC"/>
    <w:rsid w:val="00B97632"/>
    <w:rsid w:val="00BA3E8C"/>
    <w:rsid w:val="00BA6707"/>
    <w:rsid w:val="00BA67A3"/>
    <w:rsid w:val="00BB3EF6"/>
    <w:rsid w:val="00BB5AD6"/>
    <w:rsid w:val="00BB6FCA"/>
    <w:rsid w:val="00BC0B53"/>
    <w:rsid w:val="00BC1B39"/>
    <w:rsid w:val="00BC5A9A"/>
    <w:rsid w:val="00BC6680"/>
    <w:rsid w:val="00BC6B37"/>
    <w:rsid w:val="00BC6D13"/>
    <w:rsid w:val="00BC74AD"/>
    <w:rsid w:val="00BC7778"/>
    <w:rsid w:val="00BD113C"/>
    <w:rsid w:val="00BD1728"/>
    <w:rsid w:val="00BD32AE"/>
    <w:rsid w:val="00BD6BE5"/>
    <w:rsid w:val="00BD703E"/>
    <w:rsid w:val="00BE34D9"/>
    <w:rsid w:val="00BE3B17"/>
    <w:rsid w:val="00BE4232"/>
    <w:rsid w:val="00BE58CC"/>
    <w:rsid w:val="00BE7A76"/>
    <w:rsid w:val="00BF64CB"/>
    <w:rsid w:val="00BF7B73"/>
    <w:rsid w:val="00C00EDB"/>
    <w:rsid w:val="00C034A6"/>
    <w:rsid w:val="00C05BBF"/>
    <w:rsid w:val="00C14251"/>
    <w:rsid w:val="00C14876"/>
    <w:rsid w:val="00C148F4"/>
    <w:rsid w:val="00C14A31"/>
    <w:rsid w:val="00C16E0D"/>
    <w:rsid w:val="00C172E1"/>
    <w:rsid w:val="00C242CA"/>
    <w:rsid w:val="00C248AD"/>
    <w:rsid w:val="00C24F7A"/>
    <w:rsid w:val="00C26105"/>
    <w:rsid w:val="00C27B3F"/>
    <w:rsid w:val="00C30160"/>
    <w:rsid w:val="00C345CA"/>
    <w:rsid w:val="00C352A4"/>
    <w:rsid w:val="00C37C9B"/>
    <w:rsid w:val="00C40CD3"/>
    <w:rsid w:val="00C43E40"/>
    <w:rsid w:val="00C455F0"/>
    <w:rsid w:val="00C45810"/>
    <w:rsid w:val="00C464A8"/>
    <w:rsid w:val="00C5096B"/>
    <w:rsid w:val="00C51B4F"/>
    <w:rsid w:val="00C5269A"/>
    <w:rsid w:val="00C557D0"/>
    <w:rsid w:val="00C5678A"/>
    <w:rsid w:val="00C57653"/>
    <w:rsid w:val="00C60772"/>
    <w:rsid w:val="00C60C46"/>
    <w:rsid w:val="00C61583"/>
    <w:rsid w:val="00C6476C"/>
    <w:rsid w:val="00C708E1"/>
    <w:rsid w:val="00C71BF7"/>
    <w:rsid w:val="00C71D68"/>
    <w:rsid w:val="00C72039"/>
    <w:rsid w:val="00C72CB4"/>
    <w:rsid w:val="00C73FEE"/>
    <w:rsid w:val="00C74F77"/>
    <w:rsid w:val="00C76038"/>
    <w:rsid w:val="00C80788"/>
    <w:rsid w:val="00C80BB7"/>
    <w:rsid w:val="00C81905"/>
    <w:rsid w:val="00C84534"/>
    <w:rsid w:val="00C850DB"/>
    <w:rsid w:val="00C853E6"/>
    <w:rsid w:val="00C86B53"/>
    <w:rsid w:val="00C91005"/>
    <w:rsid w:val="00C91F12"/>
    <w:rsid w:val="00C92273"/>
    <w:rsid w:val="00C92FFC"/>
    <w:rsid w:val="00C93062"/>
    <w:rsid w:val="00C93485"/>
    <w:rsid w:val="00C94D1F"/>
    <w:rsid w:val="00C951CC"/>
    <w:rsid w:val="00CA2202"/>
    <w:rsid w:val="00CA2204"/>
    <w:rsid w:val="00CA259B"/>
    <w:rsid w:val="00CA2EB6"/>
    <w:rsid w:val="00CA36F3"/>
    <w:rsid w:val="00CA4418"/>
    <w:rsid w:val="00CA4514"/>
    <w:rsid w:val="00CA4854"/>
    <w:rsid w:val="00CA50F2"/>
    <w:rsid w:val="00CA63B1"/>
    <w:rsid w:val="00CA6935"/>
    <w:rsid w:val="00CA7E74"/>
    <w:rsid w:val="00CB1225"/>
    <w:rsid w:val="00CB41D2"/>
    <w:rsid w:val="00CB68B3"/>
    <w:rsid w:val="00CC0044"/>
    <w:rsid w:val="00CC43D0"/>
    <w:rsid w:val="00CC526D"/>
    <w:rsid w:val="00CC6948"/>
    <w:rsid w:val="00CC72F6"/>
    <w:rsid w:val="00CD22AE"/>
    <w:rsid w:val="00CD2AB0"/>
    <w:rsid w:val="00CD348D"/>
    <w:rsid w:val="00CD582A"/>
    <w:rsid w:val="00CE0CCB"/>
    <w:rsid w:val="00CE23E7"/>
    <w:rsid w:val="00CE2843"/>
    <w:rsid w:val="00CE3288"/>
    <w:rsid w:val="00CE4CAD"/>
    <w:rsid w:val="00CE79D4"/>
    <w:rsid w:val="00CF06FE"/>
    <w:rsid w:val="00CF0A9F"/>
    <w:rsid w:val="00CF1A47"/>
    <w:rsid w:val="00CF2E01"/>
    <w:rsid w:val="00CF3B2C"/>
    <w:rsid w:val="00CF3D2D"/>
    <w:rsid w:val="00CF4D88"/>
    <w:rsid w:val="00CF67D0"/>
    <w:rsid w:val="00CF68AD"/>
    <w:rsid w:val="00D00046"/>
    <w:rsid w:val="00D006C4"/>
    <w:rsid w:val="00D0095C"/>
    <w:rsid w:val="00D01985"/>
    <w:rsid w:val="00D035FC"/>
    <w:rsid w:val="00D03B59"/>
    <w:rsid w:val="00D03E56"/>
    <w:rsid w:val="00D03EF0"/>
    <w:rsid w:val="00D10D89"/>
    <w:rsid w:val="00D10F86"/>
    <w:rsid w:val="00D11011"/>
    <w:rsid w:val="00D11688"/>
    <w:rsid w:val="00D1502A"/>
    <w:rsid w:val="00D17019"/>
    <w:rsid w:val="00D207FB"/>
    <w:rsid w:val="00D21CF6"/>
    <w:rsid w:val="00D22131"/>
    <w:rsid w:val="00D23103"/>
    <w:rsid w:val="00D247B1"/>
    <w:rsid w:val="00D255C4"/>
    <w:rsid w:val="00D26125"/>
    <w:rsid w:val="00D26D14"/>
    <w:rsid w:val="00D33A6F"/>
    <w:rsid w:val="00D360C2"/>
    <w:rsid w:val="00D370F3"/>
    <w:rsid w:val="00D41795"/>
    <w:rsid w:val="00D41C63"/>
    <w:rsid w:val="00D427FF"/>
    <w:rsid w:val="00D43C6F"/>
    <w:rsid w:val="00D457A9"/>
    <w:rsid w:val="00D463AD"/>
    <w:rsid w:val="00D51164"/>
    <w:rsid w:val="00D51BDF"/>
    <w:rsid w:val="00D52D0B"/>
    <w:rsid w:val="00D53DE0"/>
    <w:rsid w:val="00D53E27"/>
    <w:rsid w:val="00D5455B"/>
    <w:rsid w:val="00D5662B"/>
    <w:rsid w:val="00D57CC0"/>
    <w:rsid w:val="00D61EF6"/>
    <w:rsid w:val="00D625B0"/>
    <w:rsid w:val="00D64DA4"/>
    <w:rsid w:val="00D65CFD"/>
    <w:rsid w:val="00D66730"/>
    <w:rsid w:val="00D66780"/>
    <w:rsid w:val="00D669D5"/>
    <w:rsid w:val="00D67AEA"/>
    <w:rsid w:val="00D71257"/>
    <w:rsid w:val="00D714D1"/>
    <w:rsid w:val="00D73B96"/>
    <w:rsid w:val="00D75B3D"/>
    <w:rsid w:val="00D75DF1"/>
    <w:rsid w:val="00D76622"/>
    <w:rsid w:val="00D8212B"/>
    <w:rsid w:val="00D82345"/>
    <w:rsid w:val="00D842EF"/>
    <w:rsid w:val="00D849EE"/>
    <w:rsid w:val="00D90AEE"/>
    <w:rsid w:val="00D91623"/>
    <w:rsid w:val="00D9258B"/>
    <w:rsid w:val="00D935EA"/>
    <w:rsid w:val="00D953C9"/>
    <w:rsid w:val="00D95C00"/>
    <w:rsid w:val="00DA15F4"/>
    <w:rsid w:val="00DA4CBF"/>
    <w:rsid w:val="00DA720E"/>
    <w:rsid w:val="00DB1720"/>
    <w:rsid w:val="00DB219F"/>
    <w:rsid w:val="00DB231B"/>
    <w:rsid w:val="00DB2BF2"/>
    <w:rsid w:val="00DB3ECA"/>
    <w:rsid w:val="00DB768A"/>
    <w:rsid w:val="00DC1A97"/>
    <w:rsid w:val="00DC23AD"/>
    <w:rsid w:val="00DC3CBD"/>
    <w:rsid w:val="00DC3F1D"/>
    <w:rsid w:val="00DC4F39"/>
    <w:rsid w:val="00DC6197"/>
    <w:rsid w:val="00DD02EA"/>
    <w:rsid w:val="00DD078E"/>
    <w:rsid w:val="00DD0C7F"/>
    <w:rsid w:val="00DD0D9C"/>
    <w:rsid w:val="00DD367E"/>
    <w:rsid w:val="00DE0BEA"/>
    <w:rsid w:val="00DE4EE7"/>
    <w:rsid w:val="00DE50A7"/>
    <w:rsid w:val="00DE7337"/>
    <w:rsid w:val="00DF0351"/>
    <w:rsid w:val="00DF2123"/>
    <w:rsid w:val="00DF2BF5"/>
    <w:rsid w:val="00E00B3C"/>
    <w:rsid w:val="00E00E09"/>
    <w:rsid w:val="00E04A03"/>
    <w:rsid w:val="00E06240"/>
    <w:rsid w:val="00E07256"/>
    <w:rsid w:val="00E11F04"/>
    <w:rsid w:val="00E13ED6"/>
    <w:rsid w:val="00E158A7"/>
    <w:rsid w:val="00E16836"/>
    <w:rsid w:val="00E16FE9"/>
    <w:rsid w:val="00E20A1B"/>
    <w:rsid w:val="00E21329"/>
    <w:rsid w:val="00E217D4"/>
    <w:rsid w:val="00E217F2"/>
    <w:rsid w:val="00E218CB"/>
    <w:rsid w:val="00E2346A"/>
    <w:rsid w:val="00E23B3E"/>
    <w:rsid w:val="00E242A1"/>
    <w:rsid w:val="00E24BB6"/>
    <w:rsid w:val="00E24F62"/>
    <w:rsid w:val="00E25D01"/>
    <w:rsid w:val="00E25F0F"/>
    <w:rsid w:val="00E32C63"/>
    <w:rsid w:val="00E3362D"/>
    <w:rsid w:val="00E36DAB"/>
    <w:rsid w:val="00E409F0"/>
    <w:rsid w:val="00E41A97"/>
    <w:rsid w:val="00E4302B"/>
    <w:rsid w:val="00E441B3"/>
    <w:rsid w:val="00E44742"/>
    <w:rsid w:val="00E449F6"/>
    <w:rsid w:val="00E45D59"/>
    <w:rsid w:val="00E54FB9"/>
    <w:rsid w:val="00E55462"/>
    <w:rsid w:val="00E555D7"/>
    <w:rsid w:val="00E609D2"/>
    <w:rsid w:val="00E62E4A"/>
    <w:rsid w:val="00E643BA"/>
    <w:rsid w:val="00E653E7"/>
    <w:rsid w:val="00E67185"/>
    <w:rsid w:val="00E6780F"/>
    <w:rsid w:val="00E71218"/>
    <w:rsid w:val="00E712F3"/>
    <w:rsid w:val="00E730E2"/>
    <w:rsid w:val="00E74333"/>
    <w:rsid w:val="00E82198"/>
    <w:rsid w:val="00E830D5"/>
    <w:rsid w:val="00E845E4"/>
    <w:rsid w:val="00E85A85"/>
    <w:rsid w:val="00E870A9"/>
    <w:rsid w:val="00E874B1"/>
    <w:rsid w:val="00E912D4"/>
    <w:rsid w:val="00E92D2C"/>
    <w:rsid w:val="00E93ADA"/>
    <w:rsid w:val="00E95C08"/>
    <w:rsid w:val="00E96F91"/>
    <w:rsid w:val="00E97256"/>
    <w:rsid w:val="00E974B2"/>
    <w:rsid w:val="00E97EFA"/>
    <w:rsid w:val="00EA04DD"/>
    <w:rsid w:val="00EA0642"/>
    <w:rsid w:val="00EA3294"/>
    <w:rsid w:val="00EA3CF8"/>
    <w:rsid w:val="00EA7661"/>
    <w:rsid w:val="00EB148D"/>
    <w:rsid w:val="00EB2596"/>
    <w:rsid w:val="00EB4D67"/>
    <w:rsid w:val="00EB6302"/>
    <w:rsid w:val="00EB6383"/>
    <w:rsid w:val="00EB672F"/>
    <w:rsid w:val="00EB6E71"/>
    <w:rsid w:val="00EB7B69"/>
    <w:rsid w:val="00EC0318"/>
    <w:rsid w:val="00EC12CF"/>
    <w:rsid w:val="00EC4ECB"/>
    <w:rsid w:val="00ED21C0"/>
    <w:rsid w:val="00ED39C5"/>
    <w:rsid w:val="00ED7CA5"/>
    <w:rsid w:val="00EE04AE"/>
    <w:rsid w:val="00EE08FD"/>
    <w:rsid w:val="00EE0A21"/>
    <w:rsid w:val="00EE2342"/>
    <w:rsid w:val="00EE46C4"/>
    <w:rsid w:val="00EE5582"/>
    <w:rsid w:val="00EF069B"/>
    <w:rsid w:val="00EF323D"/>
    <w:rsid w:val="00EF72FF"/>
    <w:rsid w:val="00F038CC"/>
    <w:rsid w:val="00F046F4"/>
    <w:rsid w:val="00F053AC"/>
    <w:rsid w:val="00F1112A"/>
    <w:rsid w:val="00F12CD5"/>
    <w:rsid w:val="00F1312B"/>
    <w:rsid w:val="00F13886"/>
    <w:rsid w:val="00F157BB"/>
    <w:rsid w:val="00F16D80"/>
    <w:rsid w:val="00F17517"/>
    <w:rsid w:val="00F20292"/>
    <w:rsid w:val="00F227FF"/>
    <w:rsid w:val="00F25D48"/>
    <w:rsid w:val="00F300EF"/>
    <w:rsid w:val="00F309D7"/>
    <w:rsid w:val="00F320B5"/>
    <w:rsid w:val="00F370AE"/>
    <w:rsid w:val="00F40C72"/>
    <w:rsid w:val="00F43D56"/>
    <w:rsid w:val="00F4606B"/>
    <w:rsid w:val="00F477EE"/>
    <w:rsid w:val="00F50A19"/>
    <w:rsid w:val="00F50C9A"/>
    <w:rsid w:val="00F51146"/>
    <w:rsid w:val="00F513EB"/>
    <w:rsid w:val="00F52E11"/>
    <w:rsid w:val="00F53540"/>
    <w:rsid w:val="00F5362B"/>
    <w:rsid w:val="00F53685"/>
    <w:rsid w:val="00F54201"/>
    <w:rsid w:val="00F54814"/>
    <w:rsid w:val="00F550A2"/>
    <w:rsid w:val="00F60935"/>
    <w:rsid w:val="00F60C14"/>
    <w:rsid w:val="00F64729"/>
    <w:rsid w:val="00F651C5"/>
    <w:rsid w:val="00F660AA"/>
    <w:rsid w:val="00F6633D"/>
    <w:rsid w:val="00F66BB2"/>
    <w:rsid w:val="00F673B3"/>
    <w:rsid w:val="00F67F52"/>
    <w:rsid w:val="00F70002"/>
    <w:rsid w:val="00F71576"/>
    <w:rsid w:val="00F72247"/>
    <w:rsid w:val="00F74568"/>
    <w:rsid w:val="00F77CA7"/>
    <w:rsid w:val="00F80E07"/>
    <w:rsid w:val="00F81BCB"/>
    <w:rsid w:val="00F843B3"/>
    <w:rsid w:val="00F85885"/>
    <w:rsid w:val="00F85DC7"/>
    <w:rsid w:val="00F85E37"/>
    <w:rsid w:val="00F9043B"/>
    <w:rsid w:val="00F95E48"/>
    <w:rsid w:val="00FA22F0"/>
    <w:rsid w:val="00FA5D90"/>
    <w:rsid w:val="00FA7750"/>
    <w:rsid w:val="00FB0030"/>
    <w:rsid w:val="00FB1CFB"/>
    <w:rsid w:val="00FB3B9B"/>
    <w:rsid w:val="00FB4695"/>
    <w:rsid w:val="00FB6E45"/>
    <w:rsid w:val="00FC0815"/>
    <w:rsid w:val="00FC38D3"/>
    <w:rsid w:val="00FC3C6A"/>
    <w:rsid w:val="00FC548F"/>
    <w:rsid w:val="00FC5783"/>
    <w:rsid w:val="00FE0E66"/>
    <w:rsid w:val="00FE12B2"/>
    <w:rsid w:val="00FE2540"/>
    <w:rsid w:val="00FE38B4"/>
    <w:rsid w:val="00FF115B"/>
    <w:rsid w:val="00FF29D5"/>
    <w:rsid w:val="00FF2F03"/>
    <w:rsid w:val="00FF3D13"/>
    <w:rsid w:val="00FF47E3"/>
    <w:rsid w:val="00FF59E1"/>
    <w:rsid w:val="00FF6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5FE8"/>
    <w:pPr>
      <w:ind w:firstLineChars="200" w:firstLine="420"/>
    </w:pPr>
  </w:style>
  <w:style w:type="table" w:customStyle="1" w:styleId="TableNormal">
    <w:name w:val="Table Normal"/>
    <w:rsid w:val="00D82345"/>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2">
    <w:name w:val="表格样式 2"/>
    <w:rsid w:val="00D82345"/>
    <w:pPr>
      <w:pBdr>
        <w:top w:val="nil"/>
        <w:left w:val="nil"/>
        <w:bottom w:val="nil"/>
        <w:right w:val="nil"/>
        <w:between w:val="nil"/>
        <w:bar w:val="nil"/>
      </w:pBdr>
    </w:pPr>
    <w:rPr>
      <w:rFonts w:ascii="Arial Unicode MS" w:eastAsia="Helvetica Neue" w:hAnsi="Arial Unicode MS" w:cs="Arial Unicode MS" w:hint="eastAsia"/>
      <w:color w:val="000000"/>
      <w:kern w:val="0"/>
      <w:sz w:val="20"/>
      <w:szCs w:val="20"/>
      <w:u w:color="000000"/>
      <w:bdr w:val="nil"/>
      <w:lang w:val="zh-CN"/>
    </w:rPr>
  </w:style>
  <w:style w:type="paragraph" w:styleId="a4">
    <w:name w:val="Balloon Text"/>
    <w:basedOn w:val="a"/>
    <w:link w:val="Char"/>
    <w:uiPriority w:val="99"/>
    <w:semiHidden/>
    <w:unhideWhenUsed/>
    <w:rsid w:val="00174C62"/>
    <w:rPr>
      <w:sz w:val="18"/>
      <w:szCs w:val="18"/>
    </w:rPr>
  </w:style>
  <w:style w:type="character" w:customStyle="1" w:styleId="Char">
    <w:name w:val="批注框文本 Char"/>
    <w:basedOn w:val="a0"/>
    <w:link w:val="a4"/>
    <w:uiPriority w:val="99"/>
    <w:semiHidden/>
    <w:rsid w:val="00174C6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5FE8"/>
    <w:pPr>
      <w:ind w:firstLineChars="200" w:firstLine="420"/>
    </w:pPr>
  </w:style>
  <w:style w:type="table" w:customStyle="1" w:styleId="TableNormal">
    <w:name w:val="Table Normal"/>
    <w:rsid w:val="00D82345"/>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2">
    <w:name w:val="表格样式 2"/>
    <w:rsid w:val="00D82345"/>
    <w:pPr>
      <w:pBdr>
        <w:top w:val="nil"/>
        <w:left w:val="nil"/>
        <w:bottom w:val="nil"/>
        <w:right w:val="nil"/>
        <w:between w:val="nil"/>
        <w:bar w:val="nil"/>
      </w:pBdr>
    </w:pPr>
    <w:rPr>
      <w:rFonts w:ascii="Arial Unicode MS" w:eastAsia="Helvetica Neue" w:hAnsi="Arial Unicode MS" w:cs="Arial Unicode MS" w:hint="eastAsia"/>
      <w:color w:val="000000"/>
      <w:kern w:val="0"/>
      <w:sz w:val="20"/>
      <w:szCs w:val="20"/>
      <w:u w:color="000000"/>
      <w:bdr w:val="nil"/>
      <w:lang w:val="zh-CN"/>
    </w:rPr>
  </w:style>
  <w:style w:type="paragraph" w:styleId="a4">
    <w:name w:val="Balloon Text"/>
    <w:basedOn w:val="a"/>
    <w:link w:val="Char"/>
    <w:uiPriority w:val="99"/>
    <w:semiHidden/>
    <w:unhideWhenUsed/>
    <w:rsid w:val="00174C62"/>
    <w:rPr>
      <w:sz w:val="18"/>
      <w:szCs w:val="18"/>
    </w:rPr>
  </w:style>
  <w:style w:type="character" w:customStyle="1" w:styleId="Char">
    <w:name w:val="批注框文本 Char"/>
    <w:basedOn w:val="a0"/>
    <w:link w:val="a4"/>
    <w:uiPriority w:val="99"/>
    <w:semiHidden/>
    <w:rsid w:val="00174C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none"/>
          </c:marker>
          <c:trendline>
            <c:spPr>
              <a:ln w="12700" cap="rnd">
                <a:solidFill>
                  <a:schemeClr val="tx1"/>
                </a:solidFill>
                <a:prstDash val="solid"/>
              </a:ln>
              <a:effectLst/>
            </c:spPr>
            <c:trendlineType val="linear"/>
            <c:dispRSqr val="0"/>
            <c:dispEq val="0"/>
          </c:trendline>
          <c:xVal>
            <c:numRef>
              <c:f>Sheet1!$D$3:$D$11</c:f>
              <c:numCache>
                <c:formatCode>General</c:formatCode>
                <c:ptCount val="9"/>
                <c:pt idx="0">
                  <c:v>0</c:v>
                </c:pt>
                <c:pt idx="1">
                  <c:v>1</c:v>
                </c:pt>
                <c:pt idx="2">
                  <c:v>2</c:v>
                </c:pt>
                <c:pt idx="3">
                  <c:v>3</c:v>
                </c:pt>
                <c:pt idx="4">
                  <c:v>4</c:v>
                </c:pt>
                <c:pt idx="5">
                  <c:v>5</c:v>
                </c:pt>
                <c:pt idx="6">
                  <c:v>6</c:v>
                </c:pt>
                <c:pt idx="7">
                  <c:v>7</c:v>
                </c:pt>
                <c:pt idx="8">
                  <c:v>8</c:v>
                </c:pt>
              </c:numCache>
            </c:numRef>
          </c:xVal>
          <c:yVal>
            <c:numRef>
              <c:f>Sheet1!$E$3:$E$11</c:f>
              <c:numCache>
                <c:formatCode>General</c:formatCode>
                <c:ptCount val="9"/>
                <c:pt idx="0">
                  <c:v>0</c:v>
                </c:pt>
                <c:pt idx="1">
                  <c:v>0</c:v>
                </c:pt>
                <c:pt idx="2">
                  <c:v>0</c:v>
                </c:pt>
                <c:pt idx="3">
                  <c:v>0</c:v>
                </c:pt>
                <c:pt idx="4">
                  <c:v>0</c:v>
                </c:pt>
                <c:pt idx="5">
                  <c:v>0</c:v>
                </c:pt>
                <c:pt idx="6">
                  <c:v>0</c:v>
                </c:pt>
                <c:pt idx="7">
                  <c:v>0</c:v>
                </c:pt>
                <c:pt idx="8">
                  <c:v>0</c:v>
                </c:pt>
              </c:numCache>
            </c:numRef>
          </c:yVal>
          <c:smooth val="0"/>
          <c:extLst xmlns:c16r2="http://schemas.microsoft.com/office/drawing/2015/06/chart">
            <c:ext xmlns:c16="http://schemas.microsoft.com/office/drawing/2014/chart" uri="{C3380CC4-5D6E-409C-BE32-E72D297353CC}">
              <c16:uniqueId val="{00000002-BD94-4E88-9547-9F28202B7C7B}"/>
            </c:ext>
          </c:extLst>
        </c:ser>
        <c:ser>
          <c:idx val="1"/>
          <c:order val="1"/>
          <c:spPr>
            <a:ln w="19050" cap="rnd">
              <a:noFill/>
              <a:round/>
            </a:ln>
            <a:effectLst/>
          </c:spPr>
          <c:marker>
            <c:symbol val="none"/>
          </c:marker>
          <c:trendline>
            <c:spPr>
              <a:ln w="19050" cap="rnd">
                <a:solidFill>
                  <a:schemeClr val="accent2"/>
                </a:solidFill>
                <a:prstDash val="sysDot"/>
              </a:ln>
              <a:effectLst/>
            </c:spPr>
            <c:trendlineType val="log"/>
            <c:dispRSqr val="0"/>
            <c:dispEq val="0"/>
          </c:trendline>
          <c:trendline>
            <c:spPr>
              <a:ln w="19050" cap="rnd">
                <a:solidFill>
                  <a:schemeClr val="accent2"/>
                </a:solidFill>
                <a:prstDash val="sysDot"/>
              </a:ln>
              <a:effectLst/>
            </c:spPr>
            <c:trendlineType val="log"/>
            <c:dispRSqr val="0"/>
            <c:dispEq val="0"/>
          </c:trendline>
          <c:trendline>
            <c:spPr>
              <a:ln w="12700" cap="rnd">
                <a:solidFill>
                  <a:schemeClr val="tx1"/>
                </a:solidFill>
                <a:prstDash val="solid"/>
              </a:ln>
              <a:effectLst/>
            </c:spPr>
            <c:trendlineType val="poly"/>
            <c:order val="2"/>
            <c:dispRSqr val="0"/>
            <c:dispEq val="0"/>
          </c:trendline>
          <c:xVal>
            <c:numRef>
              <c:f>Sheet1!$D$3:$D$11</c:f>
              <c:numCache>
                <c:formatCode>General</c:formatCode>
                <c:ptCount val="9"/>
                <c:pt idx="0">
                  <c:v>0</c:v>
                </c:pt>
                <c:pt idx="1">
                  <c:v>1</c:v>
                </c:pt>
                <c:pt idx="2">
                  <c:v>2</c:v>
                </c:pt>
                <c:pt idx="3">
                  <c:v>3</c:v>
                </c:pt>
                <c:pt idx="4">
                  <c:v>4</c:v>
                </c:pt>
                <c:pt idx="5">
                  <c:v>5</c:v>
                </c:pt>
                <c:pt idx="6">
                  <c:v>6</c:v>
                </c:pt>
                <c:pt idx="7">
                  <c:v>7</c:v>
                </c:pt>
                <c:pt idx="8">
                  <c:v>8</c:v>
                </c:pt>
              </c:numCache>
            </c:numRef>
          </c:xVal>
          <c:yVal>
            <c:numRef>
              <c:f>Sheet1!$F$3:$F$11</c:f>
              <c:numCache>
                <c:formatCode>General</c:formatCode>
                <c:ptCount val="9"/>
                <c:pt idx="0">
                  <c:v>-1.6609640474436802</c:v>
                </c:pt>
                <c:pt idx="1">
                  <c:v>-0.66096404744368198</c:v>
                </c:pt>
                <c:pt idx="2">
                  <c:v>-0.20751874963942202</c:v>
                </c:pt>
                <c:pt idx="3">
                  <c:v>6.875176187496751E-2</c:v>
                </c:pt>
                <c:pt idx="4">
                  <c:v>0.4437626353707938</c:v>
                </c:pt>
                <c:pt idx="5">
                  <c:v>0.89329818094540336</c:v>
                </c:pt>
                <c:pt idx="6">
                  <c:v>1.0521683299073681</c:v>
                </c:pt>
                <c:pt idx="7">
                  <c:v>1.146390874613924</c:v>
                </c:pt>
                <c:pt idx="8">
                  <c:v>1.2803574772372401</c:v>
                </c:pt>
              </c:numCache>
            </c:numRef>
          </c:yVal>
          <c:smooth val="0"/>
          <c:extLst xmlns:c16r2="http://schemas.microsoft.com/office/drawing/2015/06/chart">
            <c:ext xmlns:c16="http://schemas.microsoft.com/office/drawing/2014/chart" uri="{C3380CC4-5D6E-409C-BE32-E72D297353CC}">
              <c16:uniqueId val="{00000006-BD94-4E88-9547-9F28202B7C7B}"/>
            </c:ext>
          </c:extLst>
        </c:ser>
        <c:dLbls>
          <c:showLegendKey val="0"/>
          <c:showVal val="0"/>
          <c:showCatName val="0"/>
          <c:showSerName val="0"/>
          <c:showPercent val="0"/>
          <c:showBubbleSize val="0"/>
        </c:dLbls>
        <c:axId val="87868160"/>
        <c:axId val="87870080"/>
      </c:scatterChart>
      <c:valAx>
        <c:axId val="87868160"/>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b="1">
                    <a:latin typeface="宋体" panose="02010600030101010101" pitchFamily="2" charset="-122"/>
                    <a:ea typeface="宋体" panose="02010600030101010101" pitchFamily="2" charset="-122"/>
                  </a:rPr>
                  <a:t>产品尺寸（单位：平方英尺</a:t>
                </a:r>
                <a:r>
                  <a:rPr lang="zh-CN" altLang="en-US"/>
                  <a:t>）</a:t>
                </a:r>
              </a:p>
            </c:rich>
          </c:tx>
          <c:overlay val="0"/>
          <c:spPr>
            <a:noFill/>
            <a:ln>
              <a:noFill/>
            </a:ln>
            <a:effectLst/>
          </c:spPr>
        </c:title>
        <c:numFmt formatCode="General" sourceLinked="1"/>
        <c:majorTickMark val="in"/>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宋体" panose="02010600030101010101" pitchFamily="2" charset="-122"/>
                <a:ea typeface="宋体" panose="02010600030101010101" pitchFamily="2" charset="-122"/>
                <a:cs typeface="+mn-cs"/>
              </a:defRPr>
            </a:pPr>
            <a:endParaRPr lang="zh-CN"/>
          </a:p>
        </c:txPr>
        <c:crossAx val="87870080"/>
        <c:crossesAt val="-1.4"/>
        <c:crossBetween val="midCat"/>
      </c:valAx>
      <c:valAx>
        <c:axId val="87870080"/>
        <c:scaling>
          <c:orientation val="minMax"/>
          <c:min val="-1.4"/>
        </c:scaling>
        <c:delete val="0"/>
        <c:axPos val="l"/>
        <c:majorGridlines>
          <c:spPr>
            <a:ln w="9525" cap="flat" cmpd="sng" algn="ctr">
              <a:noFill/>
              <a:round/>
            </a:ln>
            <a:effectLst/>
          </c:spPr>
        </c:majorGridlines>
        <c:title>
          <c:tx>
            <c:rich>
              <a:bodyPr rot="0" spcFirstLastPara="1" vertOverflow="ellipsis" vert="eaVert" wrap="square" anchor="ctr" anchorCtr="1"/>
              <a:lstStyle/>
              <a:p>
                <a:pPr>
                  <a:defRPr sz="1000" b="1" i="0" u="none" strike="noStrike" kern="1200" baseline="0">
                    <a:solidFill>
                      <a:schemeClr val="tx1">
                        <a:lumMod val="65000"/>
                        <a:lumOff val="35000"/>
                      </a:schemeClr>
                    </a:solidFill>
                    <a:latin typeface="宋体" panose="02010600030101010101" pitchFamily="2" charset="-122"/>
                    <a:ea typeface="宋体" panose="02010600030101010101" pitchFamily="2" charset="-122"/>
                    <a:cs typeface="+mn-cs"/>
                  </a:defRPr>
                </a:pPr>
                <a:r>
                  <a:rPr lang="zh-CN" altLang="en-US" b="1">
                    <a:latin typeface="宋体" panose="02010600030101010101" pitchFamily="2" charset="-122"/>
                    <a:ea typeface="宋体" panose="02010600030101010101" pitchFamily="2" charset="-122"/>
                  </a:rPr>
                  <a:t>单位产品毛利率</a:t>
                </a:r>
              </a:p>
            </c:rich>
          </c:tx>
          <c:layout>
            <c:manualLayout>
              <c:xMode val="edge"/>
              <c:yMode val="edge"/>
              <c:x val="1.1609784502875165E-3"/>
              <c:y val="0.23824541721203074"/>
            </c:manualLayout>
          </c:layout>
          <c:overlay val="0"/>
          <c:spPr>
            <a:noFill/>
            <a:ln>
              <a:noFill/>
            </a:ln>
            <a:effectLst/>
          </c:spPr>
        </c:title>
        <c:numFmt formatCode="General" sourceLinked="1"/>
        <c:majorTickMark val="none"/>
        <c:minorTickMark val="none"/>
        <c:tickLblPos val="none"/>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7868160"/>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707</Words>
  <Characters>4031</Characters>
  <Application>Microsoft Office Word</Application>
  <DocSecurity>0</DocSecurity>
  <Lines>33</Lines>
  <Paragraphs>9</Paragraphs>
  <ScaleCrop>false</ScaleCrop>
  <Company>微软中国</Company>
  <LinksUpToDate>false</LinksUpToDate>
  <CharactersWithSpaces>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Lijuan Lu</dc:creator>
  <cp:lastModifiedBy>微软用户</cp:lastModifiedBy>
  <cp:revision>4</cp:revision>
  <dcterms:created xsi:type="dcterms:W3CDTF">2018-06-14T07:58:00Z</dcterms:created>
  <dcterms:modified xsi:type="dcterms:W3CDTF">2018-06-14T07:58:00Z</dcterms:modified>
</cp:coreProperties>
</file>